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A5B2" w14:textId="77777777" w:rsidR="00261200" w:rsidRPr="00FA7E55" w:rsidRDefault="00261200" w:rsidP="00261200">
      <w:pPr>
        <w:autoSpaceDE w:val="0"/>
        <w:autoSpaceDN w:val="0"/>
        <w:adjustRightInd w:val="0"/>
        <w:spacing w:after="0" w:line="240" w:lineRule="auto"/>
        <w:jc w:val="center"/>
        <w:rPr>
          <w:rFonts w:ascii="Arial" w:hAnsi="Arial" w:cs="Arial"/>
          <w:b/>
          <w:sz w:val="32"/>
          <w:szCs w:val="24"/>
        </w:rPr>
      </w:pPr>
      <w:r w:rsidRPr="00FA7E55">
        <w:rPr>
          <w:rFonts w:ascii="Arial" w:hAnsi="Arial" w:cs="Arial"/>
          <w:b/>
          <w:sz w:val="32"/>
          <w:szCs w:val="24"/>
        </w:rPr>
        <w:t>METADATA &amp; BACKGROUND INFORMATION</w:t>
      </w:r>
    </w:p>
    <w:p w14:paraId="114D33E8" w14:textId="77777777" w:rsidR="00E359A1" w:rsidRPr="00FA7E55" w:rsidRDefault="00E359A1" w:rsidP="00CF151C">
      <w:pPr>
        <w:autoSpaceDE w:val="0"/>
        <w:autoSpaceDN w:val="0"/>
        <w:adjustRightInd w:val="0"/>
        <w:spacing w:after="0" w:line="240" w:lineRule="auto"/>
        <w:rPr>
          <w:rFonts w:ascii="Arial" w:hAnsi="Arial" w:cs="Arial"/>
          <w:sz w:val="24"/>
          <w:szCs w:val="24"/>
        </w:rPr>
      </w:pPr>
    </w:p>
    <w:p w14:paraId="325CD395" w14:textId="3B6F6B35" w:rsidR="00016DE8" w:rsidRPr="00FA7E55" w:rsidRDefault="00E359A1" w:rsidP="00016DE8">
      <w:pPr>
        <w:autoSpaceDE w:val="0"/>
        <w:autoSpaceDN w:val="0"/>
        <w:adjustRightInd w:val="0"/>
        <w:spacing w:after="0" w:line="240" w:lineRule="auto"/>
        <w:rPr>
          <w:rFonts w:ascii="Arial" w:hAnsi="Arial" w:cs="Arial"/>
          <w:bCs/>
          <w:sz w:val="24"/>
          <w:szCs w:val="24"/>
          <w:lang w:val="en-US"/>
        </w:rPr>
      </w:pPr>
      <w:r w:rsidRPr="00FA7E55">
        <w:rPr>
          <w:rFonts w:ascii="Arial" w:hAnsi="Arial" w:cs="Arial"/>
          <w:b/>
          <w:sz w:val="24"/>
          <w:szCs w:val="24"/>
        </w:rPr>
        <w:t xml:space="preserve">Name: </w:t>
      </w:r>
      <w:r w:rsidR="00016DE8" w:rsidRPr="00FA7E55">
        <w:rPr>
          <w:rFonts w:ascii="Arial" w:hAnsi="Arial" w:cs="Arial"/>
          <w:bCs/>
          <w:sz w:val="24"/>
          <w:szCs w:val="24"/>
          <w:lang w:val="en-US"/>
        </w:rPr>
        <w:t>Arrested succession? A</w:t>
      </w:r>
      <w:proofErr w:type="spellStart"/>
      <w:r w:rsidR="00016DE8" w:rsidRPr="00FA7E55">
        <w:rPr>
          <w:rFonts w:ascii="Arial" w:hAnsi="Arial" w:cs="Arial"/>
          <w:bCs/>
          <w:sz w:val="24"/>
          <w:szCs w:val="24"/>
        </w:rPr>
        <w:t>ssessing</w:t>
      </w:r>
      <w:proofErr w:type="spellEnd"/>
      <w:r w:rsidR="00016DE8" w:rsidRPr="00FA7E55">
        <w:rPr>
          <w:rFonts w:ascii="Arial" w:hAnsi="Arial" w:cs="Arial"/>
          <w:bCs/>
          <w:sz w:val="24"/>
          <w:szCs w:val="24"/>
        </w:rPr>
        <w:t xml:space="preserve"> plant community recovery on reclaimed oil and natural gas well pads </w:t>
      </w:r>
      <w:r w:rsidR="00016DE8" w:rsidRPr="00FA7E55">
        <w:rPr>
          <w:rFonts w:ascii="Arial" w:hAnsi="Arial" w:cs="Arial"/>
          <w:bCs/>
          <w:sz w:val="24"/>
          <w:szCs w:val="24"/>
          <w:lang w:val="en-US"/>
        </w:rPr>
        <w:t>in Alberta's boreal forests.</w:t>
      </w:r>
    </w:p>
    <w:p w14:paraId="3C709FC1" w14:textId="47AD7E3D" w:rsidR="006757B0" w:rsidRPr="00FA7E55" w:rsidRDefault="006757B0" w:rsidP="00016DE8">
      <w:pPr>
        <w:autoSpaceDE w:val="0"/>
        <w:autoSpaceDN w:val="0"/>
        <w:adjustRightInd w:val="0"/>
        <w:spacing w:after="0" w:line="240" w:lineRule="auto"/>
        <w:rPr>
          <w:rFonts w:ascii="Arial" w:hAnsi="Arial" w:cs="Arial"/>
          <w:bCs/>
          <w:sz w:val="24"/>
          <w:szCs w:val="24"/>
          <w:lang w:val="en-US"/>
        </w:rPr>
      </w:pPr>
    </w:p>
    <w:p w14:paraId="65D0BCCE" w14:textId="72BB9749" w:rsidR="006757B0" w:rsidRPr="00FA7E55" w:rsidRDefault="006757B0" w:rsidP="00016DE8">
      <w:pPr>
        <w:autoSpaceDE w:val="0"/>
        <w:autoSpaceDN w:val="0"/>
        <w:adjustRightInd w:val="0"/>
        <w:spacing w:after="0" w:line="240" w:lineRule="auto"/>
        <w:rPr>
          <w:rFonts w:ascii="Arial" w:hAnsi="Arial" w:cs="Arial"/>
          <w:bCs/>
          <w:sz w:val="24"/>
          <w:szCs w:val="24"/>
          <w:lang w:val="en-US"/>
        </w:rPr>
      </w:pPr>
      <w:r w:rsidRPr="00FA7E55">
        <w:rPr>
          <w:rFonts w:ascii="Arial" w:hAnsi="Arial" w:cs="Arial"/>
          <w:b/>
          <w:sz w:val="24"/>
          <w:szCs w:val="24"/>
          <w:lang w:val="en-US"/>
        </w:rPr>
        <w:t>Source of data:</w:t>
      </w:r>
      <w:r w:rsidRPr="00FA7E55">
        <w:rPr>
          <w:rFonts w:ascii="Arial" w:hAnsi="Arial" w:cs="Arial"/>
          <w:bCs/>
          <w:sz w:val="24"/>
          <w:szCs w:val="24"/>
          <w:lang w:val="en-US"/>
        </w:rPr>
        <w:t xml:space="preserve"> </w:t>
      </w:r>
      <w:proofErr w:type="spellStart"/>
      <w:r w:rsidRPr="00FA7E55">
        <w:rPr>
          <w:rFonts w:ascii="Arial" w:eastAsia="Times New Roman" w:hAnsi="Arial" w:cs="Arial"/>
          <w:bCs/>
          <w:color w:val="000000"/>
          <w:sz w:val="24"/>
          <w:szCs w:val="24"/>
        </w:rPr>
        <w:t>Lupardus</w:t>
      </w:r>
      <w:proofErr w:type="spellEnd"/>
      <w:r w:rsidRPr="00FA7E55">
        <w:rPr>
          <w:rFonts w:ascii="Arial" w:eastAsia="Times New Roman" w:hAnsi="Arial" w:cs="Arial"/>
          <w:bCs/>
          <w:color w:val="000000"/>
          <w:sz w:val="24"/>
          <w:szCs w:val="24"/>
        </w:rPr>
        <w:t xml:space="preserve"> R, </w:t>
      </w:r>
      <w:r w:rsidRPr="00FA7E55">
        <w:rPr>
          <w:rFonts w:ascii="Arial" w:eastAsia="Times New Roman" w:hAnsi="Arial" w:cs="Arial"/>
          <w:color w:val="000000"/>
          <w:sz w:val="24"/>
          <w:szCs w:val="24"/>
        </w:rPr>
        <w:t>McIntosh ACS,</w:t>
      </w:r>
      <w:r w:rsidRPr="00FA7E55">
        <w:rPr>
          <w:rFonts w:ascii="Arial" w:eastAsia="Times New Roman" w:hAnsi="Arial" w:cs="Arial"/>
          <w:bCs/>
          <w:color w:val="000000"/>
          <w:sz w:val="24"/>
          <w:szCs w:val="24"/>
        </w:rPr>
        <w:t xml:space="preserve"> </w:t>
      </w:r>
      <w:proofErr w:type="spellStart"/>
      <w:r w:rsidRPr="00FA7E55">
        <w:rPr>
          <w:rFonts w:ascii="Arial" w:eastAsia="Times New Roman" w:hAnsi="Arial" w:cs="Arial"/>
          <w:bCs/>
          <w:color w:val="000000"/>
          <w:sz w:val="24"/>
          <w:szCs w:val="24"/>
        </w:rPr>
        <w:t>Janz</w:t>
      </w:r>
      <w:proofErr w:type="spellEnd"/>
      <w:r w:rsidRPr="00FA7E55">
        <w:rPr>
          <w:rFonts w:ascii="Arial" w:eastAsia="Times New Roman" w:hAnsi="Arial" w:cs="Arial"/>
          <w:bCs/>
          <w:color w:val="000000"/>
          <w:sz w:val="24"/>
          <w:szCs w:val="24"/>
        </w:rPr>
        <w:t xml:space="preserve"> A, Farr D. 2019. </w:t>
      </w:r>
      <w:r w:rsidRPr="00FA7E55">
        <w:rPr>
          <w:rFonts w:ascii="Arial" w:eastAsia="Times New Roman" w:hAnsi="Arial" w:cs="Arial"/>
          <w:color w:val="222222"/>
          <w:sz w:val="24"/>
          <w:szCs w:val="24"/>
          <w:shd w:val="clear" w:color="auto" w:fill="FFFFFF"/>
        </w:rPr>
        <w:t>Succession after reclamation: Identifying and assessing ecological indicators of forest recovery on reclaimed oil and natural gas well pads. Ecological Indicators.</w:t>
      </w:r>
      <w:r w:rsidRPr="00FA7E55">
        <w:rPr>
          <w:rFonts w:ascii="Arial" w:eastAsia="Times New Roman" w:hAnsi="Arial" w:cs="Arial"/>
          <w:color w:val="000000"/>
          <w:sz w:val="24"/>
          <w:szCs w:val="24"/>
        </w:rPr>
        <w:t xml:space="preserve"> 106, 105515.</w:t>
      </w:r>
    </w:p>
    <w:p w14:paraId="2349C690" w14:textId="60534034" w:rsidR="00E359A1" w:rsidRPr="00FA7E55" w:rsidRDefault="00E359A1" w:rsidP="00CF151C">
      <w:pPr>
        <w:autoSpaceDE w:val="0"/>
        <w:autoSpaceDN w:val="0"/>
        <w:adjustRightInd w:val="0"/>
        <w:spacing w:after="0" w:line="240" w:lineRule="auto"/>
        <w:rPr>
          <w:rFonts w:ascii="Arial" w:hAnsi="Arial" w:cs="Arial"/>
          <w:b/>
          <w:sz w:val="24"/>
          <w:szCs w:val="24"/>
        </w:rPr>
      </w:pPr>
    </w:p>
    <w:p w14:paraId="5A71F265" w14:textId="71BD906A" w:rsidR="00CF151C" w:rsidRPr="00FA7E55" w:rsidRDefault="00E359A1" w:rsidP="00CF151C">
      <w:pPr>
        <w:autoSpaceDE w:val="0"/>
        <w:autoSpaceDN w:val="0"/>
        <w:adjustRightInd w:val="0"/>
        <w:spacing w:after="0" w:line="240" w:lineRule="auto"/>
        <w:rPr>
          <w:rFonts w:ascii="Arial" w:hAnsi="Arial" w:cs="Arial"/>
          <w:sz w:val="24"/>
          <w:szCs w:val="24"/>
        </w:rPr>
      </w:pPr>
      <w:r w:rsidRPr="00FA7E55">
        <w:rPr>
          <w:rFonts w:ascii="Arial" w:hAnsi="Arial" w:cs="Arial"/>
          <w:b/>
          <w:sz w:val="24"/>
          <w:szCs w:val="24"/>
        </w:rPr>
        <w:t>Type of community studied</w:t>
      </w:r>
      <w:r w:rsidRPr="00FA7E55">
        <w:rPr>
          <w:rFonts w:ascii="Arial" w:hAnsi="Arial" w:cs="Arial"/>
          <w:sz w:val="24"/>
          <w:szCs w:val="24"/>
        </w:rPr>
        <w:t xml:space="preserve">: </w:t>
      </w:r>
      <w:r w:rsidR="00F55E12" w:rsidRPr="00FA7E55">
        <w:rPr>
          <w:rFonts w:ascii="Arial" w:hAnsi="Arial" w:cs="Arial"/>
          <w:sz w:val="24"/>
          <w:szCs w:val="24"/>
        </w:rPr>
        <w:t>Plant community</w:t>
      </w:r>
    </w:p>
    <w:p w14:paraId="606CF969" w14:textId="37A02170" w:rsidR="00CF151C" w:rsidRPr="00FA7E55" w:rsidRDefault="00CF151C" w:rsidP="00CF151C">
      <w:pPr>
        <w:autoSpaceDE w:val="0"/>
        <w:autoSpaceDN w:val="0"/>
        <w:adjustRightInd w:val="0"/>
        <w:spacing w:after="0" w:line="240" w:lineRule="auto"/>
        <w:rPr>
          <w:rFonts w:ascii="Arial" w:hAnsi="Arial" w:cs="Arial"/>
          <w:sz w:val="24"/>
          <w:szCs w:val="24"/>
        </w:rPr>
      </w:pPr>
    </w:p>
    <w:p w14:paraId="3B4CF368" w14:textId="5CA7EB3F" w:rsidR="000602D7" w:rsidRPr="00FA7E55" w:rsidRDefault="000602D7" w:rsidP="00CF151C">
      <w:pPr>
        <w:autoSpaceDE w:val="0"/>
        <w:autoSpaceDN w:val="0"/>
        <w:adjustRightInd w:val="0"/>
        <w:spacing w:after="0" w:line="240" w:lineRule="auto"/>
        <w:rPr>
          <w:rFonts w:ascii="Arial" w:hAnsi="Arial" w:cs="Arial"/>
          <w:sz w:val="24"/>
          <w:szCs w:val="24"/>
        </w:rPr>
      </w:pPr>
      <w:r w:rsidRPr="00FA7E55">
        <w:rPr>
          <w:rFonts w:ascii="Arial" w:hAnsi="Arial" w:cs="Arial"/>
          <w:b/>
          <w:sz w:val="24"/>
          <w:szCs w:val="24"/>
        </w:rPr>
        <w:t>Type of habitat studied:</w:t>
      </w:r>
      <w:r w:rsidRPr="00FA7E55">
        <w:rPr>
          <w:rFonts w:ascii="Arial" w:hAnsi="Arial" w:cs="Arial"/>
          <w:bCs/>
          <w:sz w:val="24"/>
          <w:szCs w:val="24"/>
        </w:rPr>
        <w:t xml:space="preserve"> </w:t>
      </w:r>
      <w:r w:rsidR="00016DE8" w:rsidRPr="00FA7E55">
        <w:rPr>
          <w:rFonts w:ascii="Arial" w:hAnsi="Arial" w:cs="Arial"/>
          <w:bCs/>
          <w:sz w:val="24"/>
          <w:szCs w:val="24"/>
        </w:rPr>
        <w:t xml:space="preserve">Boreal </w:t>
      </w:r>
      <w:r w:rsidR="00F55E12" w:rsidRPr="00FA7E55">
        <w:rPr>
          <w:rFonts w:ascii="Arial" w:hAnsi="Arial" w:cs="Arial"/>
          <w:sz w:val="24"/>
          <w:szCs w:val="24"/>
        </w:rPr>
        <w:t>Forest</w:t>
      </w:r>
      <w:r w:rsidR="00016DE8" w:rsidRPr="00FA7E55">
        <w:rPr>
          <w:rFonts w:ascii="Arial" w:hAnsi="Arial" w:cs="Arial"/>
          <w:sz w:val="24"/>
          <w:szCs w:val="24"/>
        </w:rPr>
        <w:t xml:space="preserve"> and Reclaimed Well pads within the Boreal Forest</w:t>
      </w:r>
    </w:p>
    <w:p w14:paraId="5646A025" w14:textId="77777777" w:rsidR="000602D7" w:rsidRPr="00FA7E55" w:rsidRDefault="000602D7" w:rsidP="00CF151C">
      <w:pPr>
        <w:autoSpaceDE w:val="0"/>
        <w:autoSpaceDN w:val="0"/>
        <w:adjustRightInd w:val="0"/>
        <w:spacing w:after="0" w:line="240" w:lineRule="auto"/>
        <w:rPr>
          <w:rFonts w:ascii="Arial" w:hAnsi="Arial" w:cs="Arial"/>
          <w:sz w:val="24"/>
          <w:szCs w:val="24"/>
        </w:rPr>
      </w:pPr>
    </w:p>
    <w:p w14:paraId="5027D3B4" w14:textId="0C71AF2E" w:rsidR="00E359A1" w:rsidRPr="00FA7E55" w:rsidRDefault="00E359A1" w:rsidP="00CF151C">
      <w:pPr>
        <w:autoSpaceDE w:val="0"/>
        <w:autoSpaceDN w:val="0"/>
        <w:adjustRightInd w:val="0"/>
        <w:spacing w:after="0" w:line="240" w:lineRule="auto"/>
        <w:rPr>
          <w:rFonts w:ascii="Arial" w:hAnsi="Arial" w:cs="Arial"/>
          <w:sz w:val="24"/>
          <w:szCs w:val="24"/>
        </w:rPr>
      </w:pPr>
      <w:r w:rsidRPr="00FA7E55">
        <w:rPr>
          <w:rFonts w:ascii="Arial" w:hAnsi="Arial" w:cs="Arial"/>
          <w:b/>
          <w:sz w:val="24"/>
          <w:szCs w:val="24"/>
        </w:rPr>
        <w:t xml:space="preserve">Beginning year of study: </w:t>
      </w:r>
      <w:r w:rsidR="00756A0E" w:rsidRPr="00FA7E55">
        <w:rPr>
          <w:rFonts w:ascii="Arial" w:hAnsi="Arial" w:cs="Arial"/>
          <w:sz w:val="24"/>
          <w:szCs w:val="24"/>
        </w:rPr>
        <w:t>2014</w:t>
      </w:r>
    </w:p>
    <w:p w14:paraId="0906E8F7" w14:textId="7DCAF707" w:rsidR="00E359A1" w:rsidRPr="00FA7E55" w:rsidRDefault="00E359A1" w:rsidP="00CF151C">
      <w:pPr>
        <w:autoSpaceDE w:val="0"/>
        <w:autoSpaceDN w:val="0"/>
        <w:adjustRightInd w:val="0"/>
        <w:spacing w:after="0" w:line="240" w:lineRule="auto"/>
        <w:rPr>
          <w:rFonts w:ascii="Arial" w:hAnsi="Arial" w:cs="Arial"/>
          <w:sz w:val="24"/>
          <w:szCs w:val="24"/>
        </w:rPr>
      </w:pPr>
      <w:r w:rsidRPr="00FA7E55">
        <w:rPr>
          <w:rFonts w:ascii="Arial" w:hAnsi="Arial" w:cs="Arial"/>
          <w:b/>
          <w:sz w:val="24"/>
          <w:szCs w:val="24"/>
        </w:rPr>
        <w:t xml:space="preserve">End year of study: </w:t>
      </w:r>
      <w:r w:rsidR="00756A0E" w:rsidRPr="00FA7E55">
        <w:rPr>
          <w:rFonts w:ascii="Arial" w:hAnsi="Arial" w:cs="Arial"/>
          <w:sz w:val="24"/>
          <w:szCs w:val="24"/>
        </w:rPr>
        <w:t>2014</w:t>
      </w:r>
    </w:p>
    <w:p w14:paraId="1181F8D6" w14:textId="77777777" w:rsidR="00E359A1" w:rsidRPr="00FA7E55" w:rsidRDefault="00E359A1" w:rsidP="00CF151C">
      <w:pPr>
        <w:autoSpaceDE w:val="0"/>
        <w:autoSpaceDN w:val="0"/>
        <w:adjustRightInd w:val="0"/>
        <w:spacing w:after="0" w:line="240" w:lineRule="auto"/>
        <w:rPr>
          <w:rFonts w:ascii="Arial" w:hAnsi="Arial" w:cs="Arial"/>
          <w:b/>
          <w:sz w:val="24"/>
          <w:szCs w:val="24"/>
        </w:rPr>
      </w:pPr>
    </w:p>
    <w:p w14:paraId="20605D17" w14:textId="77777777" w:rsidR="00661C9C" w:rsidRPr="00FA7E55" w:rsidRDefault="00661C9C" w:rsidP="00661C9C">
      <w:pPr>
        <w:autoSpaceDE w:val="0"/>
        <w:autoSpaceDN w:val="0"/>
        <w:adjustRightInd w:val="0"/>
        <w:spacing w:after="0" w:line="240" w:lineRule="auto"/>
        <w:rPr>
          <w:rFonts w:ascii="Arial" w:hAnsi="Arial" w:cs="Arial"/>
          <w:b/>
          <w:sz w:val="24"/>
          <w:szCs w:val="24"/>
        </w:rPr>
      </w:pPr>
      <w:r w:rsidRPr="00FA7E55">
        <w:rPr>
          <w:rFonts w:ascii="Arial" w:hAnsi="Arial" w:cs="Arial"/>
          <w:b/>
          <w:sz w:val="24"/>
          <w:szCs w:val="24"/>
        </w:rPr>
        <w:t>Methods</w:t>
      </w:r>
    </w:p>
    <w:p w14:paraId="75D79529" w14:textId="2BE00D54" w:rsidR="003F6C88" w:rsidRPr="00FA7E55" w:rsidRDefault="00E359A1" w:rsidP="003F6C88">
      <w:pPr>
        <w:spacing w:after="120"/>
        <w:rPr>
          <w:rFonts w:ascii="Arial" w:eastAsia="Times New Roman" w:hAnsi="Arial" w:cs="Arial"/>
          <w:color w:val="222222"/>
          <w:sz w:val="24"/>
          <w:szCs w:val="24"/>
          <w:lang w:eastAsia="en-CA"/>
        </w:rPr>
      </w:pPr>
      <w:r w:rsidRPr="00FA7E55">
        <w:rPr>
          <w:rFonts w:ascii="Arial" w:hAnsi="Arial" w:cs="Arial"/>
          <w:b/>
          <w:sz w:val="24"/>
          <w:szCs w:val="24"/>
        </w:rPr>
        <w:t xml:space="preserve">Study Area: </w:t>
      </w:r>
    </w:p>
    <w:p w14:paraId="6A822B0C" w14:textId="68EE6F1B" w:rsidR="003F6C88" w:rsidRPr="00FA7E55" w:rsidRDefault="003F6C88" w:rsidP="003F6C88">
      <w:pPr>
        <w:shd w:val="clear" w:color="auto" w:fill="FFFFFF"/>
        <w:spacing w:after="0" w:line="240" w:lineRule="auto"/>
        <w:rPr>
          <w:rFonts w:ascii="Arial" w:eastAsia="Times New Roman" w:hAnsi="Arial" w:cs="Arial"/>
          <w:color w:val="222222"/>
          <w:sz w:val="24"/>
          <w:szCs w:val="24"/>
          <w:lang w:eastAsia="en-CA"/>
        </w:rPr>
      </w:pPr>
      <w:r w:rsidRPr="00FA7E55">
        <w:rPr>
          <w:rFonts w:ascii="Arial" w:eastAsia="Times New Roman" w:hAnsi="Arial" w:cs="Arial"/>
          <w:color w:val="000000"/>
          <w:sz w:val="24"/>
          <w:szCs w:val="24"/>
          <w:lang w:eastAsia="en-CA"/>
        </w:rPr>
        <w:t xml:space="preserve">The study area </w:t>
      </w:r>
      <w:proofErr w:type="gramStart"/>
      <w:r w:rsidRPr="00FA7E55">
        <w:rPr>
          <w:rFonts w:ascii="Arial" w:eastAsia="Times New Roman" w:hAnsi="Arial" w:cs="Arial"/>
          <w:color w:val="000000"/>
          <w:sz w:val="24"/>
          <w:szCs w:val="24"/>
          <w:lang w:eastAsia="en-CA"/>
        </w:rPr>
        <w:t>was located in</w:t>
      </w:r>
      <w:proofErr w:type="gramEnd"/>
      <w:r w:rsidRPr="00FA7E55">
        <w:rPr>
          <w:rFonts w:ascii="Arial" w:eastAsia="Times New Roman" w:hAnsi="Arial" w:cs="Arial"/>
          <w:color w:val="000000"/>
          <w:sz w:val="24"/>
          <w:szCs w:val="24"/>
          <w:lang w:eastAsia="en-CA"/>
        </w:rPr>
        <w:t xml:space="preserve"> both the Central </w:t>
      </w:r>
      <w:proofErr w:type="spellStart"/>
      <w:r w:rsidRPr="00FA7E55">
        <w:rPr>
          <w:rFonts w:ascii="Arial" w:eastAsia="Times New Roman" w:hAnsi="Arial" w:cs="Arial"/>
          <w:color w:val="000000"/>
          <w:sz w:val="24"/>
          <w:szCs w:val="24"/>
          <w:lang w:eastAsia="en-CA"/>
        </w:rPr>
        <w:t>Mixedwood</w:t>
      </w:r>
      <w:proofErr w:type="spellEnd"/>
      <w:r w:rsidRPr="00FA7E55">
        <w:rPr>
          <w:rFonts w:ascii="Arial" w:eastAsia="Times New Roman" w:hAnsi="Arial" w:cs="Arial"/>
          <w:color w:val="000000"/>
          <w:sz w:val="24"/>
          <w:szCs w:val="24"/>
          <w:lang w:eastAsia="en-CA"/>
        </w:rPr>
        <w:t xml:space="preserve"> (</w:t>
      </w:r>
      <w:r w:rsidR="002E7585" w:rsidRPr="00FA7E55">
        <w:rPr>
          <w:rFonts w:ascii="Arial" w:eastAsia="Times New Roman" w:hAnsi="Arial" w:cs="Arial"/>
          <w:color w:val="000000"/>
          <w:sz w:val="24"/>
          <w:szCs w:val="24"/>
          <w:lang w:eastAsia="en-CA"/>
        </w:rPr>
        <w:t xml:space="preserve">conifer &amp; deciduous; </w:t>
      </w:r>
      <w:r w:rsidRPr="00FA7E55">
        <w:rPr>
          <w:rFonts w:ascii="Arial" w:eastAsia="Times New Roman" w:hAnsi="Arial" w:cs="Arial"/>
          <w:color w:val="000000"/>
          <w:sz w:val="24"/>
          <w:szCs w:val="24"/>
          <w:lang w:eastAsia="en-CA"/>
        </w:rPr>
        <w:t xml:space="preserve">n=15) </w:t>
      </w:r>
      <w:r w:rsidR="009F344D" w:rsidRPr="00FA7E55">
        <w:rPr>
          <w:rFonts w:ascii="Arial" w:eastAsia="Times New Roman" w:hAnsi="Arial" w:cs="Arial"/>
          <w:color w:val="000000"/>
          <w:sz w:val="24"/>
          <w:szCs w:val="24"/>
          <w:lang w:eastAsia="en-CA"/>
        </w:rPr>
        <w:t xml:space="preserve">Natural Subregion within the Boreal Natural Region </w:t>
      </w:r>
      <w:r w:rsidRPr="00FA7E55">
        <w:rPr>
          <w:rFonts w:ascii="Arial" w:eastAsia="Times New Roman" w:hAnsi="Arial" w:cs="Arial"/>
          <w:color w:val="000000"/>
          <w:sz w:val="24"/>
          <w:szCs w:val="24"/>
          <w:lang w:eastAsia="en-CA"/>
        </w:rPr>
        <w:t>and Lower Foothills (n=15) Natural Subregion</w:t>
      </w:r>
      <w:r w:rsidR="009F344D" w:rsidRPr="00FA7E55">
        <w:rPr>
          <w:rFonts w:ascii="Arial" w:eastAsia="Times New Roman" w:hAnsi="Arial" w:cs="Arial"/>
          <w:color w:val="000000"/>
          <w:sz w:val="24"/>
          <w:szCs w:val="24"/>
          <w:lang w:eastAsia="en-CA"/>
        </w:rPr>
        <w:t xml:space="preserve"> within the Foothills Natural Region</w:t>
      </w:r>
      <w:r w:rsidR="00A94BA4" w:rsidRPr="00FA7E55">
        <w:rPr>
          <w:rFonts w:ascii="Arial" w:eastAsia="Times New Roman" w:hAnsi="Arial" w:cs="Arial"/>
          <w:color w:val="000000"/>
          <w:sz w:val="24"/>
          <w:szCs w:val="24"/>
          <w:lang w:eastAsia="en-CA"/>
        </w:rPr>
        <w:t xml:space="preserve"> (</w:t>
      </w:r>
      <w:r w:rsidR="00A94BA4" w:rsidRPr="00FA7E55">
        <w:rPr>
          <w:rFonts w:ascii="Arial" w:hAnsi="Arial" w:cs="Arial"/>
          <w:sz w:val="24"/>
          <w:szCs w:val="24"/>
          <w:lang w:eastAsia="en-CA"/>
        </w:rPr>
        <w:t>The Natural Regions Committee, 2006).</w:t>
      </w:r>
      <w:r w:rsidRPr="00FA7E55">
        <w:rPr>
          <w:rFonts w:ascii="Arial" w:eastAsia="Times New Roman" w:hAnsi="Arial" w:cs="Arial"/>
          <w:color w:val="222222"/>
          <w:sz w:val="24"/>
          <w:szCs w:val="24"/>
          <w:lang w:eastAsia="en-CA"/>
        </w:rPr>
        <w:t xml:space="preserve"> The area is characterized by deciduous, coniferous and </w:t>
      </w:r>
      <w:proofErr w:type="spellStart"/>
      <w:r w:rsidRPr="00FA7E55">
        <w:rPr>
          <w:rFonts w:ascii="Arial" w:eastAsia="Times New Roman" w:hAnsi="Arial" w:cs="Arial"/>
          <w:color w:val="222222"/>
          <w:sz w:val="24"/>
          <w:szCs w:val="24"/>
          <w:lang w:eastAsia="en-CA"/>
        </w:rPr>
        <w:t>mixedwood</w:t>
      </w:r>
      <w:proofErr w:type="spellEnd"/>
      <w:r w:rsidRPr="00FA7E55">
        <w:rPr>
          <w:rFonts w:ascii="Arial" w:eastAsia="Times New Roman" w:hAnsi="Arial" w:cs="Arial"/>
          <w:color w:val="222222"/>
          <w:sz w:val="24"/>
          <w:szCs w:val="24"/>
          <w:lang w:eastAsia="en-CA"/>
        </w:rPr>
        <w:t xml:space="preserve"> forested landscapes, with varying topographical, </w:t>
      </w:r>
      <w:proofErr w:type="gramStart"/>
      <w:r w:rsidRPr="00FA7E55">
        <w:rPr>
          <w:rFonts w:ascii="Arial" w:eastAsia="Times New Roman" w:hAnsi="Arial" w:cs="Arial"/>
          <w:color w:val="222222"/>
          <w:sz w:val="24"/>
          <w:szCs w:val="24"/>
          <w:lang w:eastAsia="en-CA"/>
        </w:rPr>
        <w:t>hydrological</w:t>
      </w:r>
      <w:proofErr w:type="gramEnd"/>
      <w:r w:rsidRPr="00FA7E55">
        <w:rPr>
          <w:rFonts w:ascii="Arial" w:eastAsia="Times New Roman" w:hAnsi="Arial" w:cs="Arial"/>
          <w:color w:val="222222"/>
          <w:sz w:val="24"/>
          <w:szCs w:val="24"/>
          <w:lang w:eastAsia="en-CA"/>
        </w:rPr>
        <w:t xml:space="preserve"> and ecological regimes.</w:t>
      </w:r>
    </w:p>
    <w:p w14:paraId="4FA9207D" w14:textId="607A15D2" w:rsidR="00CF151C" w:rsidRPr="00FA7E55" w:rsidRDefault="003F6C88" w:rsidP="00447ACE">
      <w:pPr>
        <w:shd w:val="clear" w:color="auto" w:fill="FFFFFF"/>
        <w:spacing w:after="0" w:line="240" w:lineRule="auto"/>
        <w:rPr>
          <w:rFonts w:ascii="Arial" w:hAnsi="Arial" w:cs="Arial"/>
          <w:sz w:val="24"/>
          <w:szCs w:val="24"/>
        </w:rPr>
      </w:pPr>
      <w:r w:rsidRPr="00FA7E55">
        <w:rPr>
          <w:rFonts w:ascii="Arial" w:eastAsia="Times New Roman" w:hAnsi="Arial" w:cs="Arial"/>
          <w:color w:val="222222"/>
          <w:sz w:val="24"/>
          <w:szCs w:val="24"/>
          <w:lang w:eastAsia="en-CA"/>
        </w:rPr>
        <w:t> </w:t>
      </w:r>
    </w:p>
    <w:p w14:paraId="3BB7B113" w14:textId="368BA924" w:rsidR="00CF151C" w:rsidRPr="00FA7E55" w:rsidRDefault="00E359A1" w:rsidP="00CF151C">
      <w:pPr>
        <w:autoSpaceDE w:val="0"/>
        <w:autoSpaceDN w:val="0"/>
        <w:adjustRightInd w:val="0"/>
        <w:spacing w:after="0" w:line="240" w:lineRule="auto"/>
        <w:rPr>
          <w:rFonts w:ascii="Arial" w:hAnsi="Arial" w:cs="Arial"/>
          <w:b/>
          <w:sz w:val="24"/>
          <w:szCs w:val="24"/>
        </w:rPr>
      </w:pPr>
      <w:r w:rsidRPr="00FA7E55">
        <w:rPr>
          <w:rFonts w:ascii="Arial" w:hAnsi="Arial" w:cs="Arial"/>
          <w:b/>
          <w:sz w:val="24"/>
          <w:szCs w:val="24"/>
        </w:rPr>
        <w:t xml:space="preserve">Study </w:t>
      </w:r>
      <w:r w:rsidR="00CF151C" w:rsidRPr="00FA7E55">
        <w:rPr>
          <w:rFonts w:ascii="Arial" w:hAnsi="Arial" w:cs="Arial"/>
          <w:b/>
          <w:sz w:val="24"/>
          <w:szCs w:val="24"/>
        </w:rPr>
        <w:t>Design</w:t>
      </w:r>
      <w:r w:rsidRPr="00FA7E55">
        <w:rPr>
          <w:rFonts w:ascii="Arial" w:hAnsi="Arial" w:cs="Arial"/>
          <w:b/>
          <w:sz w:val="24"/>
          <w:szCs w:val="24"/>
        </w:rPr>
        <w:t xml:space="preserve"> (Experimental or Observational – if experimental – randomized? Blocked, etc.? (</w:t>
      </w:r>
      <w:proofErr w:type="gramStart"/>
      <w:r w:rsidRPr="00FA7E55">
        <w:rPr>
          <w:rFonts w:ascii="Arial" w:hAnsi="Arial" w:cs="Arial"/>
          <w:b/>
          <w:sz w:val="24"/>
          <w:szCs w:val="24"/>
        </w:rPr>
        <w:t>hint</w:t>
      </w:r>
      <w:proofErr w:type="gramEnd"/>
      <w:r w:rsidRPr="00FA7E55">
        <w:rPr>
          <w:rFonts w:ascii="Arial" w:hAnsi="Arial" w:cs="Arial"/>
          <w:b/>
          <w:sz w:val="24"/>
          <w:szCs w:val="24"/>
        </w:rPr>
        <w:t>: is there a blocking variable in the second matrix)</w:t>
      </w:r>
    </w:p>
    <w:p w14:paraId="3A60DD10" w14:textId="446C0C5E" w:rsidR="00447ACE" w:rsidRPr="00FA7E55" w:rsidRDefault="003F6C88" w:rsidP="00CF151C">
      <w:pPr>
        <w:autoSpaceDE w:val="0"/>
        <w:autoSpaceDN w:val="0"/>
        <w:adjustRightInd w:val="0"/>
        <w:spacing w:after="0" w:line="240" w:lineRule="auto"/>
        <w:rPr>
          <w:rFonts w:ascii="Arial" w:eastAsia="Times New Roman" w:hAnsi="Arial" w:cs="Arial"/>
          <w:color w:val="222222"/>
          <w:sz w:val="24"/>
          <w:szCs w:val="24"/>
          <w:lang w:eastAsia="en-CA"/>
        </w:rPr>
      </w:pPr>
      <w:r w:rsidRPr="00FA7E55">
        <w:rPr>
          <w:rFonts w:ascii="Arial" w:eastAsia="Times New Roman" w:hAnsi="Arial" w:cs="Arial"/>
          <w:color w:val="222222"/>
          <w:sz w:val="24"/>
          <w:szCs w:val="24"/>
          <w:lang w:eastAsia="en-CA"/>
        </w:rPr>
        <w:t>We stratified sampling to select a subregion within each of Alberta’s two Natural Regions that are dominated by forest.</w:t>
      </w:r>
      <w:r w:rsidR="00793277" w:rsidRPr="00FA7E55">
        <w:rPr>
          <w:rFonts w:ascii="Arial" w:eastAsia="Times New Roman" w:hAnsi="Arial" w:cs="Arial"/>
          <w:color w:val="222222"/>
          <w:sz w:val="24"/>
          <w:szCs w:val="24"/>
          <w:lang w:eastAsia="en-CA"/>
        </w:rPr>
        <w:t xml:space="preserve"> This is an observational study.</w:t>
      </w:r>
    </w:p>
    <w:p w14:paraId="5003B222" w14:textId="77777777" w:rsidR="00447ACE" w:rsidRPr="00FA7E55" w:rsidRDefault="00447ACE" w:rsidP="00CF151C">
      <w:pPr>
        <w:autoSpaceDE w:val="0"/>
        <w:autoSpaceDN w:val="0"/>
        <w:adjustRightInd w:val="0"/>
        <w:spacing w:after="0" w:line="240" w:lineRule="auto"/>
        <w:rPr>
          <w:rFonts w:ascii="Arial" w:eastAsia="Times New Roman" w:hAnsi="Arial" w:cs="Arial"/>
          <w:color w:val="222222"/>
          <w:sz w:val="24"/>
          <w:szCs w:val="24"/>
          <w:lang w:eastAsia="en-CA"/>
        </w:rPr>
      </w:pPr>
    </w:p>
    <w:p w14:paraId="3FD2D112" w14:textId="398FDFA5" w:rsidR="00CF151C" w:rsidRPr="00FA7E55" w:rsidRDefault="00CF151C" w:rsidP="00CF151C">
      <w:pPr>
        <w:autoSpaceDE w:val="0"/>
        <w:autoSpaceDN w:val="0"/>
        <w:adjustRightInd w:val="0"/>
        <w:spacing w:after="0" w:line="240" w:lineRule="auto"/>
        <w:rPr>
          <w:rFonts w:ascii="Arial" w:hAnsi="Arial" w:cs="Arial"/>
          <w:b/>
          <w:sz w:val="24"/>
          <w:szCs w:val="24"/>
        </w:rPr>
      </w:pPr>
      <w:r w:rsidRPr="00FA7E55">
        <w:rPr>
          <w:rFonts w:ascii="Arial" w:hAnsi="Arial" w:cs="Arial"/>
          <w:b/>
          <w:sz w:val="24"/>
          <w:szCs w:val="24"/>
        </w:rPr>
        <w:t xml:space="preserve">Description of </w:t>
      </w:r>
      <w:r w:rsidR="00E359A1" w:rsidRPr="00FA7E55">
        <w:rPr>
          <w:rFonts w:ascii="Arial" w:hAnsi="Arial" w:cs="Arial"/>
          <w:b/>
          <w:sz w:val="24"/>
          <w:szCs w:val="24"/>
        </w:rPr>
        <w:t>Groups (observational)/Treatments (experimental)</w:t>
      </w:r>
    </w:p>
    <w:p w14:paraId="72D00E3C" w14:textId="001B2C82" w:rsidR="0074335B" w:rsidRPr="00FA7E55" w:rsidRDefault="00E7374B" w:rsidP="00447ACE">
      <w:pPr>
        <w:shd w:val="clear" w:color="auto" w:fill="FFFFFF"/>
        <w:spacing w:after="0" w:line="240" w:lineRule="auto"/>
        <w:rPr>
          <w:rFonts w:ascii="Arial" w:eastAsia="Times New Roman" w:hAnsi="Arial" w:cs="Arial"/>
          <w:color w:val="222222"/>
          <w:sz w:val="24"/>
          <w:szCs w:val="24"/>
          <w:lang w:eastAsia="en-CA"/>
        </w:rPr>
      </w:pPr>
      <w:r w:rsidRPr="00FA7E55">
        <w:rPr>
          <w:rFonts w:ascii="Arial" w:hAnsi="Arial" w:cs="Arial"/>
          <w:sz w:val="24"/>
          <w:szCs w:val="24"/>
        </w:rPr>
        <w:t>Groups include</w:t>
      </w:r>
      <w:r w:rsidR="00D04198" w:rsidRPr="00FA7E55">
        <w:rPr>
          <w:rFonts w:ascii="Arial" w:hAnsi="Arial" w:cs="Arial"/>
          <w:sz w:val="24"/>
          <w:szCs w:val="24"/>
        </w:rPr>
        <w:t xml:space="preserve"> reference and wellsite locations. </w:t>
      </w:r>
      <w:r w:rsidR="00447ACE" w:rsidRPr="00FA7E55">
        <w:rPr>
          <w:rFonts w:ascii="Arial" w:eastAsia="Times New Roman" w:hAnsi="Arial" w:cs="Arial"/>
          <w:color w:val="222222"/>
          <w:sz w:val="24"/>
          <w:szCs w:val="24"/>
          <w:lang w:eastAsia="en-CA"/>
        </w:rPr>
        <w:t xml:space="preserve">The system that we have adopted sampled two paired sites within a single study unit: the ~ 100 x 100 m (1 ha) reclaimed wellsite, and a 1 ha adjacent reference site that did not have a footprint of human disturbance. </w:t>
      </w:r>
    </w:p>
    <w:p w14:paraId="5D2C0349" w14:textId="77777777" w:rsidR="00447ACE" w:rsidRPr="00FA7E55" w:rsidRDefault="00447ACE" w:rsidP="00447ACE">
      <w:pPr>
        <w:shd w:val="clear" w:color="auto" w:fill="FFFFFF"/>
        <w:spacing w:after="0" w:line="240" w:lineRule="auto"/>
        <w:rPr>
          <w:rFonts w:ascii="Arial" w:eastAsia="Times New Roman" w:hAnsi="Arial" w:cs="Arial"/>
          <w:color w:val="222222"/>
          <w:sz w:val="24"/>
          <w:szCs w:val="24"/>
          <w:lang w:eastAsia="en-CA"/>
        </w:rPr>
      </w:pPr>
    </w:p>
    <w:p w14:paraId="5C355412" w14:textId="2D873173" w:rsidR="00CF151C" w:rsidRPr="00FA7E55" w:rsidRDefault="00CF151C" w:rsidP="00CF151C">
      <w:pPr>
        <w:autoSpaceDE w:val="0"/>
        <w:autoSpaceDN w:val="0"/>
        <w:adjustRightInd w:val="0"/>
        <w:spacing w:after="0" w:line="240" w:lineRule="auto"/>
        <w:rPr>
          <w:rFonts w:ascii="Arial" w:hAnsi="Arial" w:cs="Arial"/>
          <w:b/>
          <w:sz w:val="24"/>
          <w:szCs w:val="24"/>
        </w:rPr>
      </w:pPr>
      <w:r w:rsidRPr="00FA7E55">
        <w:rPr>
          <w:rFonts w:ascii="Arial" w:hAnsi="Arial" w:cs="Arial"/>
          <w:b/>
          <w:sz w:val="24"/>
          <w:szCs w:val="24"/>
        </w:rPr>
        <w:t>Data Collection</w:t>
      </w:r>
    </w:p>
    <w:p w14:paraId="1A22B487" w14:textId="7655A559" w:rsidR="0098118F" w:rsidRPr="00FA7E55" w:rsidRDefault="0098118F" w:rsidP="00CF151C">
      <w:pPr>
        <w:autoSpaceDE w:val="0"/>
        <w:autoSpaceDN w:val="0"/>
        <w:adjustRightInd w:val="0"/>
        <w:spacing w:after="0" w:line="240" w:lineRule="auto"/>
        <w:rPr>
          <w:rFonts w:ascii="Arial" w:hAnsi="Arial" w:cs="Arial"/>
          <w:b/>
          <w:sz w:val="24"/>
          <w:szCs w:val="24"/>
        </w:rPr>
      </w:pPr>
    </w:p>
    <w:p w14:paraId="4EB54476" w14:textId="738E0818" w:rsidR="00B27A56" w:rsidRPr="00FA7E55" w:rsidRDefault="00B27A56" w:rsidP="00CF151C">
      <w:pPr>
        <w:autoSpaceDE w:val="0"/>
        <w:autoSpaceDN w:val="0"/>
        <w:adjustRightInd w:val="0"/>
        <w:spacing w:after="0" w:line="240" w:lineRule="auto"/>
        <w:rPr>
          <w:rFonts w:ascii="Arial" w:hAnsi="Arial" w:cs="Arial"/>
          <w:bCs/>
          <w:sz w:val="24"/>
          <w:szCs w:val="24"/>
        </w:rPr>
      </w:pPr>
      <w:r w:rsidRPr="00FA7E55">
        <w:rPr>
          <w:rFonts w:ascii="Arial" w:hAnsi="Arial" w:cs="Arial"/>
          <w:bCs/>
          <w:sz w:val="24"/>
          <w:szCs w:val="24"/>
        </w:rPr>
        <w:t>Detailed field sampling methods can be found in McIntosh et al. (2019). Here we briefly summarize the data collection and processing:</w:t>
      </w:r>
    </w:p>
    <w:p w14:paraId="5AEFA6AA" w14:textId="77777777" w:rsidR="00B27A56" w:rsidRPr="00FA7E55" w:rsidRDefault="00B27A56" w:rsidP="00CF151C">
      <w:pPr>
        <w:autoSpaceDE w:val="0"/>
        <w:autoSpaceDN w:val="0"/>
        <w:adjustRightInd w:val="0"/>
        <w:spacing w:after="0" w:line="240" w:lineRule="auto"/>
        <w:rPr>
          <w:rFonts w:ascii="Arial" w:hAnsi="Arial" w:cs="Arial"/>
          <w:b/>
          <w:sz w:val="24"/>
          <w:szCs w:val="24"/>
        </w:rPr>
      </w:pPr>
    </w:p>
    <w:p w14:paraId="6132B9C8" w14:textId="0C698B50" w:rsidR="0098118F" w:rsidRPr="00FA7E55" w:rsidRDefault="0098118F" w:rsidP="002E7585">
      <w:pPr>
        <w:pStyle w:val="Default"/>
        <w:rPr>
          <w:rFonts w:ascii="Arial" w:hAnsi="Arial" w:cs="Arial"/>
        </w:rPr>
      </w:pPr>
      <w:r w:rsidRPr="00FA7E55">
        <w:rPr>
          <w:rFonts w:ascii="Arial" w:hAnsi="Arial" w:cs="Arial"/>
        </w:rPr>
        <w:lastRenderedPageBreak/>
        <w:t xml:space="preserve">When the field crew arrives onsite, the first step is to identify the wellsite centre, which will be the centre point for the reclamation wellsite 1 ha plot too. This center is located as precisely as possible using a hand-held GPS with an accuracy of &lt; 7 m (GPS coordinates were identified from the maps and GIS investigation prior to the site visit). A permanent metal marker (or metal magnet) was inserted in the sample hole at wellsite centre after soil sampling is completed so that the location can be readily identified with a metal detector during future visits to the site. If the site is on private land, approval for the insertion of these permanent markers was obtained. Four sub-ordinal transects were then laid out which were oriented to the four corners of the wellsite (e.g., if the wellsite is square in cardinal directions, then the bearings of the 4 transects would be northeast 45°, southeast 135°, southwest 225°, northwest 315° – if not cardinal then it is adapted to the directions of the four transects to angles so they intersect the four corners of the wellsite). Each quadrant was then assigned a letter code (wellsite = B, C, D, E; reference = F, G, H, I). The bearings for the wellsite corners and GPS coordinates for the center of each 10 x 10 m plot was also recorded. Transects were then established, by using a 100-m tape attached to the wellsite centre pigtail and laying it out along the bearing of the sub-ordinal transect. </w:t>
      </w:r>
    </w:p>
    <w:p w14:paraId="5717DDDC" w14:textId="49A716B7" w:rsidR="00E2671F" w:rsidRPr="00FA7E55" w:rsidRDefault="00E2671F" w:rsidP="0098118F">
      <w:pPr>
        <w:pStyle w:val="Default"/>
        <w:rPr>
          <w:rFonts w:ascii="Arial" w:hAnsi="Arial" w:cs="Arial"/>
        </w:rPr>
      </w:pPr>
    </w:p>
    <w:p w14:paraId="2A1F437F" w14:textId="6E625A27" w:rsidR="00E2671F" w:rsidRPr="00FA7E55" w:rsidRDefault="00E2671F" w:rsidP="0098118F">
      <w:pPr>
        <w:pStyle w:val="Default"/>
        <w:rPr>
          <w:rFonts w:ascii="Arial" w:hAnsi="Arial" w:cs="Arial"/>
          <w:b/>
          <w:bCs/>
        </w:rPr>
      </w:pPr>
      <w:r w:rsidRPr="00FA7E55">
        <w:rPr>
          <w:rFonts w:ascii="Arial" w:hAnsi="Arial" w:cs="Arial"/>
          <w:b/>
          <w:bCs/>
        </w:rPr>
        <w:t>Vegetation sampling</w:t>
      </w:r>
    </w:p>
    <w:p w14:paraId="14699AC3" w14:textId="62A1DAD9" w:rsidR="00447ACE" w:rsidRPr="00FA7E55" w:rsidRDefault="002E7585" w:rsidP="002E7585">
      <w:pPr>
        <w:autoSpaceDE w:val="0"/>
        <w:autoSpaceDN w:val="0"/>
        <w:adjustRightInd w:val="0"/>
        <w:spacing w:after="0" w:line="240" w:lineRule="auto"/>
        <w:rPr>
          <w:rFonts w:ascii="Arial" w:hAnsi="Arial" w:cs="Arial"/>
          <w:b/>
          <w:sz w:val="24"/>
          <w:szCs w:val="24"/>
        </w:rPr>
      </w:pPr>
      <w:r w:rsidRPr="00FA7E55">
        <w:rPr>
          <w:rFonts w:ascii="Arial" w:eastAsia="Times New Roman" w:hAnsi="Arial" w:cs="Arial"/>
          <w:color w:val="222222"/>
          <w:sz w:val="24"/>
          <w:szCs w:val="24"/>
          <w:lang w:eastAsia="en-CA"/>
        </w:rPr>
        <w:t>We systematically selected sampling points both on the wellsite and in the adjacent reference. </w:t>
      </w:r>
      <w:r w:rsidRPr="00FA7E55">
        <w:rPr>
          <w:rFonts w:ascii="Arial" w:eastAsia="Times New Roman" w:hAnsi="Arial" w:cs="Arial"/>
          <w:color w:val="000000"/>
          <w:sz w:val="24"/>
          <w:szCs w:val="24"/>
          <w:lang w:eastAsia="en-CA"/>
        </w:rPr>
        <w:t>We purposely relocated sampled reference sites to avoid areas impacted by old roads, harvest areas, residential areas, canals, railways, reservoirs, transmission lines, cultivation, insect kill, seismic lines, pipelines, and other disturbances.</w:t>
      </w:r>
      <w:r w:rsidRPr="00FA7E55">
        <w:rPr>
          <w:rFonts w:ascii="Arial" w:hAnsi="Arial" w:cs="Arial"/>
          <w:sz w:val="24"/>
          <w:szCs w:val="24"/>
        </w:rPr>
        <w:t xml:space="preserve"> </w:t>
      </w:r>
      <w:r w:rsidR="00447ACE" w:rsidRPr="00FA7E55">
        <w:rPr>
          <w:rFonts w:ascii="Arial" w:hAnsi="Arial" w:cs="Arial"/>
          <w:sz w:val="24"/>
          <w:szCs w:val="24"/>
        </w:rPr>
        <w:t xml:space="preserve"> A series of eight 5-m x 5-m vegetation plots were laid out at each well site – four of which were systematically placed on the </w:t>
      </w:r>
      <w:proofErr w:type="spellStart"/>
      <w:r w:rsidR="00447ACE" w:rsidRPr="00FA7E55">
        <w:rPr>
          <w:rFonts w:ascii="Arial" w:hAnsi="Arial" w:cs="Arial"/>
          <w:sz w:val="24"/>
          <w:szCs w:val="24"/>
        </w:rPr>
        <w:t>wellpad</w:t>
      </w:r>
      <w:proofErr w:type="spellEnd"/>
      <w:r w:rsidR="00447ACE" w:rsidRPr="00FA7E55">
        <w:rPr>
          <w:rFonts w:ascii="Arial" w:hAnsi="Arial" w:cs="Arial"/>
          <w:sz w:val="24"/>
          <w:szCs w:val="24"/>
        </w:rPr>
        <w:t xml:space="preserve"> itself (i.e., the area cleared for well construction), and four of which were distributed within the nearby, undisturbed (i.e., natural) forested landscape </w:t>
      </w:r>
      <w:proofErr w:type="gramStart"/>
      <w:r w:rsidR="00447ACE" w:rsidRPr="00FA7E55">
        <w:rPr>
          <w:rFonts w:ascii="Arial" w:hAnsi="Arial" w:cs="Arial"/>
          <w:sz w:val="24"/>
          <w:szCs w:val="24"/>
        </w:rPr>
        <w:t>so as to</w:t>
      </w:r>
      <w:proofErr w:type="gramEnd"/>
      <w:r w:rsidR="00447ACE" w:rsidRPr="00FA7E55">
        <w:rPr>
          <w:rFonts w:ascii="Arial" w:hAnsi="Arial" w:cs="Arial"/>
          <w:sz w:val="24"/>
          <w:szCs w:val="24"/>
        </w:rPr>
        <w:t xml:space="preserve"> capture the local, natural vegetative state to which the reclaimed, disturbed area would ideally return. This is referred to as the </w:t>
      </w:r>
      <w:r w:rsidR="00447ACE" w:rsidRPr="00FA7E55">
        <w:rPr>
          <w:rFonts w:ascii="Arial" w:hAnsi="Arial" w:cs="Arial"/>
          <w:i/>
          <w:sz w:val="24"/>
          <w:szCs w:val="24"/>
        </w:rPr>
        <w:t>reference condition</w:t>
      </w:r>
      <w:r w:rsidR="00447ACE" w:rsidRPr="00FA7E55">
        <w:rPr>
          <w:rFonts w:ascii="Arial" w:hAnsi="Arial" w:cs="Arial"/>
          <w:sz w:val="24"/>
          <w:szCs w:val="24"/>
        </w:rPr>
        <w:t>. It should be noted that the four undisturbed vegetation plots were repositioned in the field if their intended location coincided with or were close to any anthropogenic disturbances such as a road.</w:t>
      </w:r>
      <w:r w:rsidR="00B27A56" w:rsidRPr="00FA7E55">
        <w:rPr>
          <w:rFonts w:ascii="Arial" w:hAnsi="Arial" w:cs="Arial"/>
          <w:sz w:val="24"/>
          <w:szCs w:val="24"/>
        </w:rPr>
        <w:t xml:space="preserve"> </w:t>
      </w:r>
    </w:p>
    <w:p w14:paraId="20BE8B3A" w14:textId="77777777" w:rsidR="00E2671F" w:rsidRPr="00FA7E55" w:rsidRDefault="00E2671F" w:rsidP="00447ACE">
      <w:pPr>
        <w:pStyle w:val="MDPI31text"/>
        <w:rPr>
          <w:rFonts w:ascii="Arial" w:hAnsi="Arial" w:cs="Arial"/>
          <w:sz w:val="24"/>
          <w:szCs w:val="24"/>
        </w:rPr>
      </w:pPr>
    </w:p>
    <w:p w14:paraId="388FDFE1" w14:textId="0F517308" w:rsidR="00B00139" w:rsidRPr="00FA7E55" w:rsidRDefault="00447ACE" w:rsidP="00B00139">
      <w:pPr>
        <w:pStyle w:val="MDPI31text"/>
        <w:ind w:firstLine="0"/>
        <w:rPr>
          <w:rFonts w:ascii="Arial" w:hAnsi="Arial" w:cs="Arial"/>
          <w:sz w:val="24"/>
          <w:szCs w:val="24"/>
        </w:rPr>
      </w:pPr>
      <w:r w:rsidRPr="00FA7E55">
        <w:rPr>
          <w:rFonts w:ascii="Arial" w:hAnsi="Arial" w:cs="Arial"/>
          <w:sz w:val="24"/>
          <w:szCs w:val="24"/>
        </w:rPr>
        <w:t>Firstly, two-dimensional herb/forb and shrub vegetation cover was estimated at three separate height strata for each 5-m x 5-m plot: (i) &lt; 0.5 m, (ii) 0.5 m to 2 m, and (iii) 2 m to 5 m. Herbs and forbs were identified as non-woody vascular plants, whereas shrubs were defined as non-tree, vascular plants with woody stems. Small trees &lt; 1.3 m in height were included in estimates of shrub cover.</w:t>
      </w:r>
      <w:r w:rsidR="002E7585" w:rsidRPr="00FA7E55">
        <w:rPr>
          <w:rFonts w:ascii="Arial" w:hAnsi="Arial" w:cs="Arial"/>
          <w:sz w:val="24"/>
          <w:szCs w:val="24"/>
        </w:rPr>
        <w:t xml:space="preserve"> </w:t>
      </w:r>
      <w:r w:rsidRPr="00FA7E55">
        <w:rPr>
          <w:rFonts w:ascii="Arial" w:hAnsi="Arial" w:cs="Arial"/>
          <w:sz w:val="24"/>
          <w:szCs w:val="24"/>
        </w:rPr>
        <w:t xml:space="preserve">When trees were present at a 5-m x 5-m plot, both top height (m) and diameter at breast height (DBH: 1.3 m above ground; measured in cm) were measured for each individual tree. All live trees ≥ 1.3 m in height, as well as dead trees ≥ 1.3 m in height, and not leaning &gt; 45° from vertical were measured, </w:t>
      </w:r>
      <w:proofErr w:type="gramStart"/>
      <w:r w:rsidRPr="00FA7E55">
        <w:rPr>
          <w:rFonts w:ascii="Arial" w:hAnsi="Arial" w:cs="Arial"/>
          <w:sz w:val="24"/>
          <w:szCs w:val="24"/>
        </w:rPr>
        <w:t>with the exception of</w:t>
      </w:r>
      <w:proofErr w:type="gramEnd"/>
      <w:r w:rsidRPr="00FA7E55">
        <w:rPr>
          <w:rFonts w:ascii="Arial" w:hAnsi="Arial" w:cs="Arial"/>
          <w:sz w:val="24"/>
          <w:szCs w:val="24"/>
        </w:rPr>
        <w:t xml:space="preserve"> </w:t>
      </w:r>
      <w:r w:rsidRPr="00FA7E55">
        <w:rPr>
          <w:rFonts w:ascii="Arial" w:hAnsi="Arial" w:cs="Arial"/>
          <w:i/>
          <w:sz w:val="24"/>
          <w:szCs w:val="24"/>
        </w:rPr>
        <w:t>Alnus</w:t>
      </w:r>
      <w:r w:rsidRPr="00FA7E55">
        <w:rPr>
          <w:rFonts w:ascii="Arial" w:hAnsi="Arial" w:cs="Arial"/>
          <w:sz w:val="24"/>
          <w:szCs w:val="24"/>
        </w:rPr>
        <w:t xml:space="preserve"> (alder) or </w:t>
      </w:r>
      <w:r w:rsidRPr="00FA7E55">
        <w:rPr>
          <w:rFonts w:ascii="Arial" w:hAnsi="Arial" w:cs="Arial"/>
          <w:i/>
          <w:sz w:val="24"/>
          <w:szCs w:val="24"/>
        </w:rPr>
        <w:t>Salix</w:t>
      </w:r>
      <w:r w:rsidRPr="00FA7E55">
        <w:rPr>
          <w:rFonts w:ascii="Arial" w:hAnsi="Arial" w:cs="Arial"/>
          <w:sz w:val="24"/>
          <w:szCs w:val="24"/>
        </w:rPr>
        <w:t xml:space="preserve"> (willow) species. Height was measured using a vertex hypsometer, and DBH was measured using DBH tape.</w:t>
      </w:r>
      <w:r w:rsidR="002E7585" w:rsidRPr="00FA7E55">
        <w:rPr>
          <w:rFonts w:ascii="Arial" w:hAnsi="Arial" w:cs="Arial"/>
          <w:sz w:val="24"/>
          <w:szCs w:val="24"/>
        </w:rPr>
        <w:t xml:space="preserve"> </w:t>
      </w:r>
      <w:r w:rsidRPr="00FA7E55">
        <w:rPr>
          <w:rFonts w:ascii="Arial" w:hAnsi="Arial" w:cs="Arial"/>
          <w:sz w:val="24"/>
          <w:szCs w:val="24"/>
        </w:rPr>
        <w:t xml:space="preserve">Given that shrub and herb/forb </w:t>
      </w:r>
      <w:r w:rsidRPr="00FA7E55">
        <w:rPr>
          <w:rFonts w:ascii="Arial" w:hAnsi="Arial" w:cs="Arial"/>
          <w:sz w:val="24"/>
          <w:szCs w:val="24"/>
        </w:rPr>
        <w:lastRenderedPageBreak/>
        <w:t xml:space="preserve">cover were estimated at the 5-m x 5-m plot level, and individual tree locations were not recorded in the field, we used the plot as the unit of analysis (i.e., our sample unit) </w:t>
      </w:r>
      <w:proofErr w:type="gramStart"/>
      <w:r w:rsidRPr="00FA7E55">
        <w:rPr>
          <w:rFonts w:ascii="Arial" w:hAnsi="Arial" w:cs="Arial"/>
          <w:sz w:val="24"/>
          <w:szCs w:val="24"/>
        </w:rPr>
        <w:t>in order to</w:t>
      </w:r>
      <w:proofErr w:type="gramEnd"/>
      <w:r w:rsidRPr="00FA7E55">
        <w:rPr>
          <w:rFonts w:ascii="Arial" w:hAnsi="Arial" w:cs="Arial"/>
          <w:sz w:val="24"/>
          <w:szCs w:val="24"/>
        </w:rPr>
        <w:t xml:space="preserve"> maintain consistency in our investigation. Therefore, tree heights and DBH measurements were summarized for each 5-m x 5-m plot using basic descriptive statistics (mean, standard deviation, minimum, maximum, and range) before being included in our statistical analysis</w:t>
      </w:r>
      <w:r w:rsidR="002E7585" w:rsidRPr="00FA7E55">
        <w:rPr>
          <w:rFonts w:ascii="Arial" w:hAnsi="Arial" w:cs="Arial"/>
          <w:sz w:val="24"/>
          <w:szCs w:val="24"/>
        </w:rPr>
        <w:t xml:space="preserve"> </w:t>
      </w:r>
      <w:r w:rsidR="00B00139" w:rsidRPr="00FA7E55">
        <w:rPr>
          <w:rFonts w:ascii="Arial" w:hAnsi="Arial" w:cs="Arial"/>
          <w:sz w:val="24"/>
          <w:szCs w:val="24"/>
        </w:rPr>
        <w:t>(</w:t>
      </w:r>
      <w:proofErr w:type="spellStart"/>
      <w:r w:rsidR="00B00139" w:rsidRPr="00FA7E55">
        <w:rPr>
          <w:rFonts w:ascii="Arial" w:hAnsi="Arial" w:cs="Arial"/>
          <w:sz w:val="24"/>
          <w:szCs w:val="24"/>
        </w:rPr>
        <w:t>Hird</w:t>
      </w:r>
      <w:proofErr w:type="spellEnd"/>
      <w:r w:rsidR="00B00139" w:rsidRPr="00FA7E55">
        <w:rPr>
          <w:rFonts w:ascii="Arial" w:hAnsi="Arial" w:cs="Arial"/>
          <w:sz w:val="24"/>
          <w:szCs w:val="24"/>
        </w:rPr>
        <w:t xml:space="preserve"> et al. 2017)</w:t>
      </w:r>
    </w:p>
    <w:p w14:paraId="42B61ACC" w14:textId="723DC4C3" w:rsidR="00563F3E" w:rsidRPr="00FA7E55" w:rsidRDefault="00563F3E" w:rsidP="00CA6CFC">
      <w:pPr>
        <w:pStyle w:val="MDPI31text"/>
        <w:ind w:firstLine="0"/>
        <w:rPr>
          <w:rFonts w:ascii="Arial" w:hAnsi="Arial" w:cs="Arial"/>
          <w:sz w:val="24"/>
          <w:szCs w:val="24"/>
        </w:rPr>
      </w:pPr>
    </w:p>
    <w:p w14:paraId="22257A8C" w14:textId="4A0FBF17" w:rsidR="00563F3E" w:rsidRPr="00FA7E55" w:rsidRDefault="00CA6CFC" w:rsidP="00E2671F">
      <w:pPr>
        <w:pStyle w:val="MDPI31text"/>
        <w:ind w:firstLine="0"/>
        <w:rPr>
          <w:rFonts w:ascii="Arial" w:hAnsi="Arial" w:cs="Arial"/>
          <w:b/>
          <w:bCs/>
          <w:sz w:val="24"/>
          <w:szCs w:val="24"/>
        </w:rPr>
      </w:pPr>
      <w:r w:rsidRPr="00FA7E55">
        <w:rPr>
          <w:rFonts w:ascii="Arial" w:hAnsi="Arial" w:cs="Arial"/>
          <w:b/>
          <w:bCs/>
          <w:sz w:val="24"/>
          <w:szCs w:val="24"/>
        </w:rPr>
        <w:t xml:space="preserve">Soil </w:t>
      </w:r>
      <w:r w:rsidR="00661C9C" w:rsidRPr="00FA7E55">
        <w:rPr>
          <w:rFonts w:ascii="Arial" w:hAnsi="Arial" w:cs="Arial"/>
          <w:b/>
          <w:bCs/>
          <w:sz w:val="24"/>
          <w:szCs w:val="24"/>
        </w:rPr>
        <w:t>s</w:t>
      </w:r>
      <w:r w:rsidRPr="00FA7E55">
        <w:rPr>
          <w:rFonts w:ascii="Arial" w:hAnsi="Arial" w:cs="Arial"/>
          <w:b/>
          <w:bCs/>
          <w:sz w:val="24"/>
          <w:szCs w:val="24"/>
        </w:rPr>
        <w:t>ampling</w:t>
      </w:r>
    </w:p>
    <w:p w14:paraId="63484084" w14:textId="38AA1015" w:rsidR="00CA6CFC" w:rsidRPr="00FA7E55" w:rsidRDefault="00D73A31" w:rsidP="002E7585">
      <w:pPr>
        <w:pStyle w:val="Default"/>
        <w:rPr>
          <w:rFonts w:ascii="Arial" w:hAnsi="Arial" w:cs="Arial"/>
        </w:rPr>
      </w:pPr>
      <w:r w:rsidRPr="00FA7E55">
        <w:rPr>
          <w:rFonts w:ascii="Arial" w:hAnsi="Arial" w:cs="Arial"/>
        </w:rPr>
        <w:t>One composite sample per depth made up of 5 cores from each of the 10</w:t>
      </w:r>
      <w:r w:rsidR="00F02BA8" w:rsidRPr="00FA7E55">
        <w:rPr>
          <w:rFonts w:ascii="Arial" w:hAnsi="Arial" w:cs="Arial"/>
        </w:rPr>
        <w:t xml:space="preserve"> </w:t>
      </w:r>
      <w:r w:rsidRPr="00FA7E55">
        <w:rPr>
          <w:rFonts w:ascii="Arial" w:hAnsi="Arial" w:cs="Arial"/>
        </w:rPr>
        <w:t>x</w:t>
      </w:r>
      <w:r w:rsidR="00F02BA8" w:rsidRPr="00FA7E55">
        <w:rPr>
          <w:rFonts w:ascii="Arial" w:hAnsi="Arial" w:cs="Arial"/>
        </w:rPr>
        <w:t xml:space="preserve"> </w:t>
      </w:r>
      <w:r w:rsidRPr="00FA7E55">
        <w:rPr>
          <w:rFonts w:ascii="Arial" w:hAnsi="Arial" w:cs="Arial"/>
        </w:rPr>
        <w:t>10 m plots</w:t>
      </w:r>
      <w:r w:rsidR="00CA6CFC" w:rsidRPr="00FA7E55">
        <w:rPr>
          <w:rFonts w:ascii="Arial" w:hAnsi="Arial" w:cs="Arial"/>
        </w:rPr>
        <w:t>.</w:t>
      </w:r>
    </w:p>
    <w:p w14:paraId="38C921B4" w14:textId="5EDB9FEB" w:rsidR="0098118F" w:rsidRPr="00FA7E55" w:rsidRDefault="00D73A31" w:rsidP="00F02BA8">
      <w:pPr>
        <w:pStyle w:val="Default"/>
        <w:rPr>
          <w:rFonts w:ascii="Arial" w:hAnsi="Arial" w:cs="Arial"/>
        </w:rPr>
      </w:pPr>
      <w:r w:rsidRPr="00FA7E55">
        <w:rPr>
          <w:rFonts w:ascii="Arial" w:hAnsi="Arial" w:cs="Arial"/>
        </w:rPr>
        <w:t>For soil bulk density</w:t>
      </w:r>
      <w:r w:rsidR="00F02BA8" w:rsidRPr="00FA7E55">
        <w:rPr>
          <w:rFonts w:ascii="Arial" w:hAnsi="Arial" w:cs="Arial"/>
        </w:rPr>
        <w:t xml:space="preserve"> </w:t>
      </w:r>
      <w:r w:rsidRPr="00FA7E55">
        <w:rPr>
          <w:rFonts w:ascii="Arial" w:hAnsi="Arial" w:cs="Arial"/>
        </w:rPr>
        <w:t xml:space="preserve">measurements </w:t>
      </w:r>
      <w:r w:rsidR="00F02BA8" w:rsidRPr="00FA7E55">
        <w:rPr>
          <w:rFonts w:ascii="Arial" w:hAnsi="Arial" w:cs="Arial"/>
        </w:rPr>
        <w:t xml:space="preserve">of </w:t>
      </w:r>
      <w:r w:rsidRPr="00FA7E55">
        <w:rPr>
          <w:rFonts w:ascii="Arial" w:hAnsi="Arial" w:cs="Arial"/>
        </w:rPr>
        <w:t>5 core samples</w:t>
      </w:r>
      <w:r w:rsidR="00CA6CFC" w:rsidRPr="00FA7E55">
        <w:rPr>
          <w:rFonts w:ascii="Arial" w:hAnsi="Arial" w:cs="Arial"/>
        </w:rPr>
        <w:t xml:space="preserve"> were collected at the </w:t>
      </w:r>
      <w:r w:rsidRPr="00FA7E55">
        <w:rPr>
          <w:rFonts w:ascii="Arial" w:hAnsi="Arial" w:cs="Arial"/>
        </w:rPr>
        <w:t>depth</w:t>
      </w:r>
      <w:r w:rsidR="00CA6CFC" w:rsidRPr="00FA7E55">
        <w:rPr>
          <w:rFonts w:ascii="Arial" w:hAnsi="Arial" w:cs="Arial"/>
        </w:rPr>
        <w:t xml:space="preserve"> </w:t>
      </w:r>
      <w:r w:rsidRPr="00FA7E55">
        <w:rPr>
          <w:rFonts w:ascii="Arial" w:hAnsi="Arial" w:cs="Arial"/>
        </w:rPr>
        <w:t>0 to 15 cm</w:t>
      </w:r>
      <w:r w:rsidR="00CA6CFC" w:rsidRPr="00FA7E55">
        <w:rPr>
          <w:rFonts w:ascii="Arial" w:hAnsi="Arial" w:cs="Arial"/>
        </w:rPr>
        <w:t>.</w:t>
      </w:r>
      <w:r w:rsidRPr="00FA7E55">
        <w:rPr>
          <w:rFonts w:ascii="Arial" w:hAnsi="Arial" w:cs="Arial"/>
        </w:rPr>
        <w:t xml:space="preserve"> </w:t>
      </w:r>
      <w:r w:rsidR="00F02BA8" w:rsidRPr="00FA7E55">
        <w:rPr>
          <w:rFonts w:ascii="Arial" w:hAnsi="Arial" w:cs="Arial"/>
        </w:rPr>
        <w:t>For pH, total organic carbon, and total nitrogen 5 core samples were collected at the depth 15 to 30 cm. All t</w:t>
      </w:r>
      <w:r w:rsidR="00F26BC6" w:rsidRPr="00FA7E55">
        <w:rPr>
          <w:rFonts w:ascii="Arial" w:hAnsi="Arial" w:cs="Arial"/>
        </w:rPr>
        <w:t>hese measurements were</w:t>
      </w:r>
      <w:r w:rsidR="00CA6CFC" w:rsidRPr="00FA7E55">
        <w:rPr>
          <w:rFonts w:ascii="Arial" w:hAnsi="Arial" w:cs="Arial"/>
        </w:rPr>
        <w:t xml:space="preserve"> determined using the core method</w:t>
      </w:r>
      <w:r w:rsidR="00F26BC6" w:rsidRPr="00FA7E55">
        <w:rPr>
          <w:rFonts w:ascii="Arial" w:hAnsi="Arial" w:cs="Arial"/>
        </w:rPr>
        <w:t xml:space="preserve"> (when coarse fragments occupy less than 25% by volume (Maynard and Curran 2006)). In the field, a</w:t>
      </w:r>
      <w:r w:rsidR="0098118F" w:rsidRPr="00FA7E55">
        <w:rPr>
          <w:rFonts w:ascii="Arial" w:hAnsi="Arial" w:cs="Arial"/>
        </w:rPr>
        <w:t xml:space="preserve"> double-cylinder, drop-hammer sampler with a liner core </w:t>
      </w:r>
      <w:r w:rsidR="00F26BC6" w:rsidRPr="00FA7E55">
        <w:rPr>
          <w:rFonts w:ascii="Arial" w:hAnsi="Arial" w:cs="Arial"/>
        </w:rPr>
        <w:t>was used to co</w:t>
      </w:r>
      <w:r w:rsidR="0098118F" w:rsidRPr="00FA7E55">
        <w:rPr>
          <w:rFonts w:ascii="Arial" w:hAnsi="Arial" w:cs="Arial"/>
        </w:rPr>
        <w:t>llect an undisturbed soil sample.</w:t>
      </w:r>
      <w:r w:rsidR="00F26BC6" w:rsidRPr="00FA7E55">
        <w:rPr>
          <w:rFonts w:ascii="Arial" w:hAnsi="Arial" w:cs="Arial"/>
        </w:rPr>
        <w:t xml:space="preserve"> The sample</w:t>
      </w:r>
      <w:r w:rsidR="00F02BA8" w:rsidRPr="00FA7E55">
        <w:rPr>
          <w:rFonts w:ascii="Arial" w:hAnsi="Arial" w:cs="Arial"/>
        </w:rPr>
        <w:t>s</w:t>
      </w:r>
      <w:r w:rsidR="00F26BC6" w:rsidRPr="00FA7E55">
        <w:rPr>
          <w:rFonts w:ascii="Arial" w:hAnsi="Arial" w:cs="Arial"/>
        </w:rPr>
        <w:t xml:space="preserve"> w</w:t>
      </w:r>
      <w:r w:rsidR="00F02BA8" w:rsidRPr="00FA7E55">
        <w:rPr>
          <w:rFonts w:ascii="Arial" w:hAnsi="Arial" w:cs="Arial"/>
        </w:rPr>
        <w:t>ere</w:t>
      </w:r>
      <w:r w:rsidR="00F26BC6" w:rsidRPr="00FA7E55">
        <w:rPr>
          <w:rFonts w:ascii="Arial" w:hAnsi="Arial" w:cs="Arial"/>
        </w:rPr>
        <w:t xml:space="preserve"> then stored in a polyethylene bag in a cooler for transport to the laboratory. </w:t>
      </w:r>
    </w:p>
    <w:p w14:paraId="2A92DAA8" w14:textId="5EDB222A" w:rsidR="00F02BA8" w:rsidRPr="00FA7E55" w:rsidRDefault="00F02BA8" w:rsidP="00F02BA8">
      <w:pPr>
        <w:pStyle w:val="Default"/>
        <w:rPr>
          <w:rFonts w:ascii="Arial" w:hAnsi="Arial" w:cs="Arial"/>
        </w:rPr>
      </w:pPr>
    </w:p>
    <w:p w14:paraId="615DA284" w14:textId="4A30E9D3" w:rsidR="00F02BA8" w:rsidRPr="00FA7E55" w:rsidRDefault="00F02BA8" w:rsidP="002E7585">
      <w:pPr>
        <w:pStyle w:val="Default"/>
        <w:rPr>
          <w:rFonts w:ascii="Arial" w:hAnsi="Arial" w:cs="Arial"/>
        </w:rPr>
      </w:pPr>
      <w:r w:rsidRPr="00FA7E55">
        <w:rPr>
          <w:rFonts w:ascii="Arial" w:hAnsi="Arial" w:cs="Arial"/>
        </w:rPr>
        <w:t xml:space="preserve">Organic matter is defined as the LFH layer of the soil horizon. LFH horizon depth was measured, and was determined by the typically dark colour, and coarse and fibrous (containing rooting systems) characteristics. LFH does not include live vegetation on the surface. The thickness of the organic layer was measured at each of the five sampling points within each 10 x10 m square plot where the soil core is collected from. </w:t>
      </w:r>
    </w:p>
    <w:p w14:paraId="49DB3617" w14:textId="77777777" w:rsidR="00D04198" w:rsidRPr="00FA7E55" w:rsidRDefault="00D04198" w:rsidP="00CF151C">
      <w:pPr>
        <w:autoSpaceDE w:val="0"/>
        <w:autoSpaceDN w:val="0"/>
        <w:adjustRightInd w:val="0"/>
        <w:spacing w:after="0" w:line="240" w:lineRule="auto"/>
        <w:rPr>
          <w:rFonts w:ascii="Arial" w:hAnsi="Arial" w:cs="Arial"/>
          <w:b/>
          <w:sz w:val="24"/>
          <w:szCs w:val="24"/>
        </w:rPr>
      </w:pPr>
    </w:p>
    <w:p w14:paraId="1DA377FA" w14:textId="26D811D5" w:rsidR="00E359A1" w:rsidRPr="00FA7E55" w:rsidRDefault="00E359A1" w:rsidP="00E359A1">
      <w:pPr>
        <w:autoSpaceDE w:val="0"/>
        <w:autoSpaceDN w:val="0"/>
        <w:adjustRightInd w:val="0"/>
        <w:spacing w:after="0" w:line="240" w:lineRule="auto"/>
        <w:rPr>
          <w:rFonts w:ascii="Arial" w:hAnsi="Arial" w:cs="Arial"/>
          <w:b/>
          <w:sz w:val="24"/>
          <w:szCs w:val="24"/>
        </w:rPr>
      </w:pPr>
      <w:r w:rsidRPr="00FA7E55">
        <w:rPr>
          <w:rFonts w:ascii="Arial" w:hAnsi="Arial" w:cs="Arial"/>
          <w:b/>
          <w:sz w:val="24"/>
          <w:szCs w:val="24"/>
        </w:rPr>
        <w:t>Data Processing</w:t>
      </w:r>
    </w:p>
    <w:p w14:paraId="47DECD77" w14:textId="1019944E" w:rsidR="00F26BC6" w:rsidRPr="00FA7E55" w:rsidRDefault="00F26BC6" w:rsidP="002E7585">
      <w:pPr>
        <w:autoSpaceDE w:val="0"/>
        <w:autoSpaceDN w:val="0"/>
        <w:adjustRightInd w:val="0"/>
        <w:spacing w:after="0" w:line="240" w:lineRule="auto"/>
        <w:rPr>
          <w:rFonts w:ascii="Arial" w:hAnsi="Arial" w:cs="Arial"/>
          <w:sz w:val="24"/>
          <w:szCs w:val="24"/>
        </w:rPr>
      </w:pPr>
      <w:r w:rsidRPr="00FA7E55">
        <w:rPr>
          <w:rFonts w:ascii="Arial" w:hAnsi="Arial" w:cs="Arial"/>
          <w:sz w:val="24"/>
          <w:szCs w:val="24"/>
        </w:rPr>
        <w:t>To determine bulk density, the weight of the sampled soil core was determined after drying the sample in an oven at 105°C for 24 hours</w:t>
      </w:r>
      <w:r w:rsidR="00F02BA8" w:rsidRPr="00FA7E55">
        <w:rPr>
          <w:rFonts w:ascii="Arial" w:hAnsi="Arial" w:cs="Arial"/>
          <w:sz w:val="24"/>
          <w:szCs w:val="24"/>
        </w:rPr>
        <w:t>. For chemistry measurements, the soils were removed from the polyethylene bags and air dried in line trays at 37.5 °C. The samples were then crushed and grin</w:t>
      </w:r>
      <w:r w:rsidR="00E2671F" w:rsidRPr="00FA7E55">
        <w:rPr>
          <w:rFonts w:ascii="Arial" w:hAnsi="Arial" w:cs="Arial"/>
          <w:sz w:val="24"/>
          <w:szCs w:val="24"/>
        </w:rPr>
        <w:t xml:space="preserve">ded through a 2 mm sieve and any rocks were screened out (that were &gt;2mm in diameter). The 5 core samples were then thoroughly mixed and were subsampled for soil organic carbon (SOC), total nitrogen (TN) and pH analysis. </w:t>
      </w:r>
    </w:p>
    <w:p w14:paraId="446D55D9" w14:textId="78D9DB83" w:rsidR="009E2D17" w:rsidRPr="00FA7E55" w:rsidRDefault="009E2D17" w:rsidP="00CF151C">
      <w:pPr>
        <w:autoSpaceDE w:val="0"/>
        <w:autoSpaceDN w:val="0"/>
        <w:adjustRightInd w:val="0"/>
        <w:spacing w:after="0" w:line="240" w:lineRule="auto"/>
        <w:rPr>
          <w:rFonts w:ascii="Arial" w:hAnsi="Arial" w:cs="Arial"/>
          <w:b/>
          <w:sz w:val="24"/>
          <w:szCs w:val="24"/>
        </w:rPr>
      </w:pPr>
    </w:p>
    <w:p w14:paraId="58C722B4" w14:textId="77297537" w:rsidR="00661C9C" w:rsidRPr="00FA7E55" w:rsidRDefault="00661C9C" w:rsidP="00CF151C">
      <w:pPr>
        <w:autoSpaceDE w:val="0"/>
        <w:autoSpaceDN w:val="0"/>
        <w:adjustRightInd w:val="0"/>
        <w:spacing w:after="0" w:line="240" w:lineRule="auto"/>
        <w:rPr>
          <w:rFonts w:ascii="Arial" w:hAnsi="Arial" w:cs="Arial"/>
          <w:bCs/>
          <w:sz w:val="24"/>
          <w:szCs w:val="24"/>
        </w:rPr>
      </w:pPr>
      <w:r w:rsidRPr="00FA7E55">
        <w:rPr>
          <w:rFonts w:ascii="Arial" w:hAnsi="Arial" w:cs="Arial"/>
          <w:bCs/>
          <w:sz w:val="24"/>
          <w:szCs w:val="24"/>
        </w:rPr>
        <w:t xml:space="preserve">The data that were collected in this study have been separated into two </w:t>
      </w:r>
      <w:proofErr w:type="gramStart"/>
      <w:r w:rsidRPr="00FA7E55">
        <w:rPr>
          <w:rFonts w:ascii="Arial" w:hAnsi="Arial" w:cs="Arial"/>
          <w:bCs/>
          <w:sz w:val="24"/>
          <w:szCs w:val="24"/>
        </w:rPr>
        <w:t>separate</w:t>
      </w:r>
      <w:proofErr w:type="gramEnd"/>
      <w:r w:rsidRPr="00FA7E55">
        <w:rPr>
          <w:rFonts w:ascii="Arial" w:hAnsi="Arial" w:cs="Arial"/>
          <w:bCs/>
          <w:sz w:val="24"/>
          <w:szCs w:val="24"/>
        </w:rPr>
        <w:t xml:space="preserve"> .csv files. The first file – primarydataset.csv contains the percent cover data from the understory quadrats that were measured in each plot. The second .csv file is the seconddataset.csv file where </w:t>
      </w:r>
      <w:proofErr w:type="gramStart"/>
      <w:r w:rsidRPr="00FA7E55">
        <w:rPr>
          <w:rFonts w:ascii="Arial" w:hAnsi="Arial" w:cs="Arial"/>
          <w:bCs/>
          <w:sz w:val="24"/>
          <w:szCs w:val="24"/>
        </w:rPr>
        <w:t>all of</w:t>
      </w:r>
      <w:proofErr w:type="gramEnd"/>
      <w:r w:rsidRPr="00FA7E55">
        <w:rPr>
          <w:rFonts w:ascii="Arial" w:hAnsi="Arial" w:cs="Arial"/>
          <w:bCs/>
          <w:sz w:val="24"/>
          <w:szCs w:val="24"/>
        </w:rPr>
        <w:t xml:space="preserve"> the other attributes (e.g., soil properties, aggregate cover values) and categorical variables that are used to classify the data are recorded. </w:t>
      </w:r>
    </w:p>
    <w:p w14:paraId="7C01D7AF" w14:textId="77777777" w:rsidR="00661C9C" w:rsidRPr="00FA7E55" w:rsidRDefault="00661C9C" w:rsidP="00CF151C">
      <w:pPr>
        <w:autoSpaceDE w:val="0"/>
        <w:autoSpaceDN w:val="0"/>
        <w:adjustRightInd w:val="0"/>
        <w:spacing w:after="0" w:line="240" w:lineRule="auto"/>
        <w:rPr>
          <w:rFonts w:ascii="Arial" w:hAnsi="Arial" w:cs="Arial"/>
          <w:b/>
          <w:sz w:val="24"/>
          <w:szCs w:val="24"/>
        </w:rPr>
      </w:pPr>
    </w:p>
    <w:p w14:paraId="69AC7448" w14:textId="17F5EF1C" w:rsidR="00661C9C" w:rsidRPr="00FA7E55" w:rsidRDefault="00661C9C" w:rsidP="00CF151C">
      <w:pPr>
        <w:autoSpaceDE w:val="0"/>
        <w:autoSpaceDN w:val="0"/>
        <w:adjustRightInd w:val="0"/>
        <w:spacing w:after="0" w:line="240" w:lineRule="auto"/>
        <w:rPr>
          <w:rFonts w:ascii="Arial" w:hAnsi="Arial" w:cs="Arial"/>
          <w:b/>
          <w:sz w:val="24"/>
          <w:szCs w:val="24"/>
        </w:rPr>
      </w:pPr>
      <w:r w:rsidRPr="00FA7E55">
        <w:rPr>
          <w:rFonts w:ascii="Arial" w:hAnsi="Arial" w:cs="Arial"/>
          <w:b/>
          <w:sz w:val="24"/>
          <w:szCs w:val="24"/>
        </w:rPr>
        <w:t>PrimaryDataset.csv Entity-level Metadata</w:t>
      </w:r>
    </w:p>
    <w:p w14:paraId="0CA62A76" w14:textId="639F4A72" w:rsidR="00661C9C" w:rsidRPr="00FA7E55" w:rsidRDefault="00CC34A0" w:rsidP="00661C9C">
      <w:pPr>
        <w:autoSpaceDE w:val="0"/>
        <w:autoSpaceDN w:val="0"/>
        <w:adjustRightInd w:val="0"/>
        <w:spacing w:after="0" w:line="240" w:lineRule="auto"/>
        <w:rPr>
          <w:rFonts w:ascii="Arial" w:hAnsi="Arial" w:cs="Arial"/>
          <w:sz w:val="24"/>
          <w:szCs w:val="24"/>
        </w:rPr>
      </w:pPr>
      <w:r w:rsidRPr="00FA7E55">
        <w:rPr>
          <w:rFonts w:ascii="Arial" w:hAnsi="Arial" w:cs="Arial"/>
          <w:bCs/>
          <w:sz w:val="24"/>
          <w:szCs w:val="24"/>
        </w:rPr>
        <w:t xml:space="preserve">Table 1. </w:t>
      </w:r>
      <w:r w:rsidR="00661C9C" w:rsidRPr="00FA7E55">
        <w:rPr>
          <w:rFonts w:ascii="Arial" w:hAnsi="Arial" w:cs="Arial"/>
          <w:sz w:val="24"/>
          <w:szCs w:val="24"/>
        </w:rPr>
        <w:t>Primarydataset.csv Column Descriptors</w:t>
      </w:r>
    </w:p>
    <w:tbl>
      <w:tblPr>
        <w:tblW w:w="10137" w:type="dxa"/>
        <w:tblLook w:val="04A0" w:firstRow="1" w:lastRow="0" w:firstColumn="1" w:lastColumn="0" w:noHBand="0" w:noVBand="1"/>
      </w:tblPr>
      <w:tblGrid>
        <w:gridCol w:w="2020"/>
        <w:gridCol w:w="1391"/>
        <w:gridCol w:w="1020"/>
        <w:gridCol w:w="5760"/>
      </w:tblGrid>
      <w:tr w:rsidR="00CC34A0" w:rsidRPr="00FA7E55" w14:paraId="28797290" w14:textId="77777777" w:rsidTr="00CC34A0">
        <w:trPr>
          <w:trHeight w:val="285"/>
        </w:trPr>
        <w:tc>
          <w:tcPr>
            <w:tcW w:w="2020" w:type="dxa"/>
            <w:tcBorders>
              <w:top w:val="single" w:sz="4" w:space="0" w:color="auto"/>
              <w:left w:val="single" w:sz="4" w:space="0" w:color="auto"/>
              <w:bottom w:val="single" w:sz="4" w:space="0" w:color="auto"/>
              <w:right w:val="single" w:sz="4" w:space="0" w:color="auto"/>
            </w:tcBorders>
            <w:shd w:val="clear" w:color="000000" w:fill="D0CECE"/>
            <w:noWrap/>
            <w:vAlign w:val="bottom"/>
          </w:tcPr>
          <w:p w14:paraId="1C63C746" w14:textId="431D1B85" w:rsidR="00CC34A0" w:rsidRPr="00FA7E55" w:rsidRDefault="00661C9C" w:rsidP="00FF3FF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Column identifier</w:t>
            </w:r>
          </w:p>
        </w:tc>
        <w:tc>
          <w:tcPr>
            <w:tcW w:w="1337" w:type="dxa"/>
            <w:tcBorders>
              <w:top w:val="single" w:sz="4" w:space="0" w:color="auto"/>
              <w:left w:val="nil"/>
              <w:bottom w:val="single" w:sz="4" w:space="0" w:color="auto"/>
              <w:right w:val="single" w:sz="4" w:space="0" w:color="auto"/>
            </w:tcBorders>
            <w:shd w:val="clear" w:color="auto" w:fill="auto"/>
            <w:noWrap/>
            <w:vAlign w:val="bottom"/>
          </w:tcPr>
          <w:p w14:paraId="3AE097C8" w14:textId="77777777" w:rsidR="00CC34A0" w:rsidRPr="00FA7E55" w:rsidRDefault="00CC34A0" w:rsidP="00CC34A0">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Type</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552B94D8" w14:textId="77777777" w:rsidR="00CC34A0" w:rsidRPr="00FA7E55" w:rsidRDefault="00CC34A0" w:rsidP="00FF3FF5">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Units</w:t>
            </w:r>
          </w:p>
        </w:tc>
        <w:tc>
          <w:tcPr>
            <w:tcW w:w="5760" w:type="dxa"/>
            <w:tcBorders>
              <w:top w:val="single" w:sz="4" w:space="0" w:color="auto"/>
              <w:left w:val="nil"/>
              <w:bottom w:val="single" w:sz="4" w:space="0" w:color="auto"/>
              <w:right w:val="single" w:sz="4" w:space="0" w:color="auto"/>
            </w:tcBorders>
            <w:shd w:val="clear" w:color="auto" w:fill="auto"/>
            <w:noWrap/>
            <w:vAlign w:val="bottom"/>
          </w:tcPr>
          <w:p w14:paraId="03F9FD5C" w14:textId="77777777" w:rsidR="00CC34A0" w:rsidRPr="00FA7E55" w:rsidRDefault="00CC34A0" w:rsidP="00CC34A0">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Description</w:t>
            </w:r>
          </w:p>
        </w:tc>
      </w:tr>
      <w:tr w:rsidR="00CC34A0" w:rsidRPr="00FA7E55" w14:paraId="706A5E1F" w14:textId="77777777" w:rsidTr="00CC34A0">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tcPr>
          <w:p w14:paraId="562CC45F" w14:textId="77777777" w:rsidR="00CC34A0" w:rsidRPr="00FA7E55" w:rsidRDefault="00CC34A0" w:rsidP="00FF3FF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ID</w:t>
            </w:r>
          </w:p>
        </w:tc>
        <w:tc>
          <w:tcPr>
            <w:tcW w:w="1337" w:type="dxa"/>
            <w:tcBorders>
              <w:top w:val="nil"/>
              <w:left w:val="nil"/>
              <w:bottom w:val="single" w:sz="4" w:space="0" w:color="auto"/>
              <w:right w:val="single" w:sz="4" w:space="0" w:color="auto"/>
            </w:tcBorders>
            <w:shd w:val="clear" w:color="auto" w:fill="auto"/>
            <w:noWrap/>
            <w:vAlign w:val="bottom"/>
          </w:tcPr>
          <w:p w14:paraId="0E7643FC" w14:textId="77777777" w:rsidR="00CC34A0" w:rsidRPr="00FA7E55" w:rsidRDefault="00CC34A0" w:rsidP="00FF3FF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Primary Key</w:t>
            </w:r>
          </w:p>
        </w:tc>
        <w:tc>
          <w:tcPr>
            <w:tcW w:w="1020" w:type="dxa"/>
            <w:tcBorders>
              <w:top w:val="nil"/>
              <w:left w:val="nil"/>
              <w:bottom w:val="single" w:sz="4" w:space="0" w:color="auto"/>
              <w:right w:val="single" w:sz="4" w:space="0" w:color="auto"/>
            </w:tcBorders>
            <w:shd w:val="clear" w:color="auto" w:fill="auto"/>
            <w:noWrap/>
            <w:vAlign w:val="bottom"/>
          </w:tcPr>
          <w:p w14:paraId="6A1ADB5C" w14:textId="77777777" w:rsidR="00CC34A0" w:rsidRPr="00FA7E55" w:rsidRDefault="00CC34A0" w:rsidP="00FF3FF5">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n/a</w:t>
            </w:r>
          </w:p>
        </w:tc>
        <w:tc>
          <w:tcPr>
            <w:tcW w:w="5760" w:type="dxa"/>
            <w:tcBorders>
              <w:top w:val="nil"/>
              <w:left w:val="nil"/>
              <w:bottom w:val="single" w:sz="4" w:space="0" w:color="auto"/>
              <w:right w:val="single" w:sz="4" w:space="0" w:color="auto"/>
            </w:tcBorders>
            <w:shd w:val="clear" w:color="auto" w:fill="auto"/>
            <w:noWrap/>
            <w:vAlign w:val="bottom"/>
          </w:tcPr>
          <w:p w14:paraId="235E36D5" w14:textId="4770FB68" w:rsidR="00CC34A0" w:rsidRPr="00FA7E55" w:rsidRDefault="00CC34A0" w:rsidP="00FF3FF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 xml:space="preserve">Unique identifier that indicates the sampling unit that was measured – it is a combination of the </w:t>
            </w:r>
            <w:proofErr w:type="spellStart"/>
            <w:r w:rsidRPr="00FA7E55">
              <w:rPr>
                <w:rFonts w:ascii="Arial" w:eastAsia="Times New Roman" w:hAnsi="Arial" w:cs="Arial"/>
                <w:color w:val="000000"/>
                <w:lang w:eastAsia="en-CA"/>
              </w:rPr>
              <w:t>Site_ID</w:t>
            </w:r>
            <w:proofErr w:type="spellEnd"/>
            <w:r w:rsidRPr="00FA7E55">
              <w:rPr>
                <w:rFonts w:ascii="Arial" w:eastAsia="Times New Roman" w:hAnsi="Arial" w:cs="Arial"/>
                <w:color w:val="000000"/>
                <w:lang w:eastAsia="en-CA"/>
              </w:rPr>
              <w:t xml:space="preserve"> and </w:t>
            </w:r>
            <w:r w:rsidRPr="00FA7E55">
              <w:rPr>
                <w:rFonts w:ascii="Arial" w:eastAsia="Times New Roman" w:hAnsi="Arial" w:cs="Arial"/>
                <w:color w:val="000000"/>
                <w:lang w:eastAsia="en-CA"/>
              </w:rPr>
              <w:lastRenderedPageBreak/>
              <w:t xml:space="preserve">the </w:t>
            </w:r>
            <w:proofErr w:type="spellStart"/>
            <w:r w:rsidRPr="00FA7E55">
              <w:rPr>
                <w:rFonts w:ascii="Arial" w:eastAsia="Times New Roman" w:hAnsi="Arial" w:cs="Arial"/>
                <w:color w:val="000000"/>
                <w:lang w:eastAsia="en-CA"/>
              </w:rPr>
              <w:t>WellorRef</w:t>
            </w:r>
            <w:proofErr w:type="spellEnd"/>
            <w:r w:rsidRPr="00FA7E55">
              <w:rPr>
                <w:rFonts w:ascii="Arial" w:eastAsia="Times New Roman" w:hAnsi="Arial" w:cs="Arial"/>
                <w:color w:val="000000"/>
                <w:lang w:eastAsia="en-CA"/>
              </w:rPr>
              <w:t xml:space="preserve"> fields so there is one row and one unique identifier for each of the 60 sampling units (30 sites * 2 locations within each site</w:t>
            </w:r>
            <w:r w:rsidR="00661C9C" w:rsidRPr="00FA7E55">
              <w:rPr>
                <w:rFonts w:ascii="Arial" w:eastAsia="Times New Roman" w:hAnsi="Arial" w:cs="Arial"/>
                <w:color w:val="000000"/>
                <w:lang w:eastAsia="en-CA"/>
              </w:rPr>
              <w:t xml:space="preserve"> – wellsite (well) or adjacent reference (ref</w:t>
            </w:r>
            <w:r w:rsidRPr="00FA7E55">
              <w:rPr>
                <w:rFonts w:ascii="Arial" w:eastAsia="Times New Roman" w:hAnsi="Arial" w:cs="Arial"/>
                <w:color w:val="000000"/>
                <w:lang w:eastAsia="en-CA"/>
              </w:rPr>
              <w:t>)</w:t>
            </w:r>
          </w:p>
        </w:tc>
      </w:tr>
      <w:tr w:rsidR="001A16F2" w:rsidRPr="00FA7E55" w14:paraId="747E009A" w14:textId="77777777" w:rsidTr="001A16F2">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tcPr>
          <w:p w14:paraId="5A24F6C6" w14:textId="59BC2899" w:rsidR="001A16F2" w:rsidRPr="00FA7E55" w:rsidRDefault="00661C9C" w:rsidP="001A16F2">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lastRenderedPageBreak/>
              <w:t>ABIBAL – VIOREN: (Species codes)</w:t>
            </w:r>
          </w:p>
        </w:tc>
        <w:tc>
          <w:tcPr>
            <w:tcW w:w="1337" w:type="dxa"/>
            <w:tcBorders>
              <w:top w:val="nil"/>
              <w:left w:val="nil"/>
              <w:bottom w:val="single" w:sz="4" w:space="0" w:color="auto"/>
              <w:right w:val="single" w:sz="4" w:space="0" w:color="auto"/>
            </w:tcBorders>
            <w:shd w:val="clear" w:color="auto" w:fill="auto"/>
            <w:noWrap/>
            <w:vAlign w:val="bottom"/>
          </w:tcPr>
          <w:p w14:paraId="571BED6F" w14:textId="73508954" w:rsidR="001A16F2" w:rsidRPr="00FA7E55" w:rsidRDefault="00661C9C" w:rsidP="001A16F2">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tcPr>
          <w:p w14:paraId="65709D8E" w14:textId="75C099D1" w:rsidR="001A16F2" w:rsidRPr="00FA7E55" w:rsidRDefault="00661C9C" w:rsidP="001A16F2">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percent</w:t>
            </w:r>
          </w:p>
        </w:tc>
        <w:tc>
          <w:tcPr>
            <w:tcW w:w="5760" w:type="dxa"/>
            <w:tcBorders>
              <w:top w:val="nil"/>
              <w:left w:val="nil"/>
              <w:bottom w:val="single" w:sz="4" w:space="0" w:color="auto"/>
              <w:right w:val="single" w:sz="4" w:space="0" w:color="auto"/>
            </w:tcBorders>
            <w:shd w:val="clear" w:color="auto" w:fill="auto"/>
            <w:noWrap/>
            <w:vAlign w:val="bottom"/>
          </w:tcPr>
          <w:p w14:paraId="2C592F72" w14:textId="03558EA3" w:rsidR="001A16F2" w:rsidRPr="00FA7E55" w:rsidRDefault="00661C9C" w:rsidP="001A16F2">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Each of these columns are the species codes for each of the 106 understory plant species that were sampled within the 0.25 m</w:t>
            </w:r>
            <w:r w:rsidRPr="00FA7E55">
              <w:rPr>
                <w:rFonts w:ascii="Arial" w:eastAsia="Times New Roman" w:hAnsi="Arial" w:cs="Arial"/>
                <w:color w:val="000000"/>
                <w:vertAlign w:val="superscript"/>
                <w:lang w:eastAsia="en-CA"/>
              </w:rPr>
              <w:t>2</w:t>
            </w:r>
            <w:r w:rsidRPr="00FA7E55">
              <w:rPr>
                <w:rFonts w:ascii="Arial" w:eastAsia="Times New Roman" w:hAnsi="Arial" w:cs="Arial"/>
                <w:color w:val="000000"/>
                <w:lang w:eastAsia="en-CA"/>
              </w:rPr>
              <w:t xml:space="preserve"> quadrats. The value reported here is the mean percent cover value for </w:t>
            </w:r>
            <w:proofErr w:type="gramStart"/>
            <w:r w:rsidRPr="00FA7E55">
              <w:rPr>
                <w:rFonts w:ascii="Arial" w:eastAsia="Times New Roman" w:hAnsi="Arial" w:cs="Arial"/>
                <w:color w:val="000000"/>
                <w:lang w:eastAsia="en-CA"/>
              </w:rPr>
              <w:t>all of</w:t>
            </w:r>
            <w:proofErr w:type="gramEnd"/>
            <w:r w:rsidRPr="00FA7E55">
              <w:rPr>
                <w:rFonts w:ascii="Arial" w:eastAsia="Times New Roman" w:hAnsi="Arial" w:cs="Arial"/>
                <w:color w:val="000000"/>
                <w:lang w:eastAsia="en-CA"/>
              </w:rPr>
              <w:t xml:space="preserve"> the quadrats that were sampled within a wellsite or reference within a given study unit that was sampled. The species codes and the species names that they refer to are highlighted in Table 2. </w:t>
            </w:r>
          </w:p>
        </w:tc>
      </w:tr>
    </w:tbl>
    <w:p w14:paraId="4F1B01E8" w14:textId="77777777" w:rsidR="001A16F2" w:rsidRPr="00FA7E55" w:rsidRDefault="001A16F2" w:rsidP="00CF151C">
      <w:pPr>
        <w:autoSpaceDE w:val="0"/>
        <w:autoSpaceDN w:val="0"/>
        <w:adjustRightInd w:val="0"/>
        <w:spacing w:after="0" w:line="240" w:lineRule="auto"/>
        <w:rPr>
          <w:rFonts w:ascii="Arial" w:hAnsi="Arial" w:cs="Arial"/>
          <w:b/>
          <w:sz w:val="24"/>
          <w:szCs w:val="24"/>
        </w:rPr>
      </w:pPr>
    </w:p>
    <w:p w14:paraId="10D9865D" w14:textId="0EDBA7B2" w:rsidR="003E3E69" w:rsidRPr="00FA7E55" w:rsidRDefault="003E3E69" w:rsidP="00CF151C">
      <w:pPr>
        <w:autoSpaceDE w:val="0"/>
        <w:autoSpaceDN w:val="0"/>
        <w:adjustRightInd w:val="0"/>
        <w:spacing w:after="0" w:line="240" w:lineRule="auto"/>
        <w:rPr>
          <w:rFonts w:ascii="Arial" w:hAnsi="Arial" w:cs="Arial"/>
          <w:sz w:val="24"/>
          <w:szCs w:val="24"/>
        </w:rPr>
      </w:pPr>
      <w:r w:rsidRPr="00FA7E55">
        <w:rPr>
          <w:rFonts w:ascii="Arial" w:hAnsi="Arial" w:cs="Arial"/>
          <w:sz w:val="24"/>
          <w:szCs w:val="24"/>
        </w:rPr>
        <w:t xml:space="preserve">Table </w:t>
      </w:r>
      <w:r w:rsidR="00CC34A0" w:rsidRPr="00FA7E55">
        <w:rPr>
          <w:rFonts w:ascii="Arial" w:hAnsi="Arial" w:cs="Arial"/>
          <w:sz w:val="24"/>
          <w:szCs w:val="24"/>
        </w:rPr>
        <w:t>2</w:t>
      </w:r>
      <w:r w:rsidRPr="00FA7E55">
        <w:rPr>
          <w:rFonts w:ascii="Arial" w:hAnsi="Arial" w:cs="Arial"/>
          <w:sz w:val="24"/>
          <w:szCs w:val="24"/>
        </w:rPr>
        <w:t xml:space="preserve">. </w:t>
      </w:r>
      <w:r w:rsidR="00A3748C" w:rsidRPr="00FA7E55">
        <w:rPr>
          <w:rFonts w:ascii="Arial" w:hAnsi="Arial" w:cs="Arial"/>
          <w:sz w:val="24"/>
          <w:szCs w:val="24"/>
        </w:rPr>
        <w:t>Species list scientific names and common names</w:t>
      </w:r>
      <w:r w:rsidR="00661C9C" w:rsidRPr="00FA7E55">
        <w:rPr>
          <w:rFonts w:ascii="Arial" w:hAnsi="Arial" w:cs="Arial"/>
          <w:sz w:val="24"/>
          <w:szCs w:val="24"/>
        </w:rPr>
        <w:t>. Visit plants.usda.gov to get more information on individual plant species.</w:t>
      </w:r>
    </w:p>
    <w:tbl>
      <w:tblPr>
        <w:tblW w:w="0" w:type="auto"/>
        <w:tblLook w:val="04A0" w:firstRow="1" w:lastRow="0" w:firstColumn="1" w:lastColumn="0" w:noHBand="0" w:noVBand="1"/>
      </w:tblPr>
      <w:tblGrid>
        <w:gridCol w:w="1586"/>
        <w:gridCol w:w="1855"/>
        <w:gridCol w:w="1953"/>
        <w:gridCol w:w="3169"/>
      </w:tblGrid>
      <w:tr w:rsidR="00B87745" w:rsidRPr="00FA7E55" w14:paraId="3EF611B1" w14:textId="77777777" w:rsidTr="00F34620">
        <w:trPr>
          <w:trHeight w:val="285"/>
          <w:tblHeader/>
        </w:trPr>
        <w:tc>
          <w:tcPr>
            <w:tcW w:w="0" w:type="auto"/>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C58E216" w14:textId="77777777" w:rsidR="00B87745" w:rsidRPr="00FA7E55" w:rsidRDefault="00B87745" w:rsidP="00B87745">
            <w:pPr>
              <w:spacing w:after="0" w:line="240" w:lineRule="auto"/>
              <w:jc w:val="center"/>
              <w:rPr>
                <w:rFonts w:ascii="Arial" w:eastAsia="Times New Roman" w:hAnsi="Arial" w:cs="Arial"/>
                <w:lang w:eastAsia="en-CA"/>
              </w:rPr>
            </w:pPr>
            <w:r w:rsidRPr="00FA7E55">
              <w:rPr>
                <w:rFonts w:ascii="Arial" w:eastAsia="Times New Roman" w:hAnsi="Arial" w:cs="Arial"/>
                <w:lang w:eastAsia="en-CA"/>
              </w:rPr>
              <w:t>Species Code</w:t>
            </w:r>
          </w:p>
        </w:tc>
        <w:tc>
          <w:tcPr>
            <w:tcW w:w="0" w:type="auto"/>
            <w:tcBorders>
              <w:top w:val="single" w:sz="4" w:space="0" w:color="auto"/>
              <w:left w:val="nil"/>
              <w:bottom w:val="single" w:sz="4" w:space="0" w:color="auto"/>
              <w:right w:val="single" w:sz="4" w:space="0" w:color="auto"/>
            </w:tcBorders>
            <w:shd w:val="clear" w:color="000000" w:fill="D0CECE"/>
            <w:noWrap/>
            <w:vAlign w:val="bottom"/>
            <w:hideMark/>
          </w:tcPr>
          <w:p w14:paraId="68E62DB2" w14:textId="77777777" w:rsidR="00B87745" w:rsidRPr="00FA7E55" w:rsidRDefault="00B87745" w:rsidP="00B87745">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Genus</w:t>
            </w:r>
          </w:p>
        </w:tc>
        <w:tc>
          <w:tcPr>
            <w:tcW w:w="0" w:type="auto"/>
            <w:tcBorders>
              <w:top w:val="single" w:sz="4" w:space="0" w:color="auto"/>
              <w:left w:val="nil"/>
              <w:bottom w:val="single" w:sz="4" w:space="0" w:color="auto"/>
              <w:right w:val="single" w:sz="4" w:space="0" w:color="auto"/>
            </w:tcBorders>
            <w:shd w:val="clear" w:color="000000" w:fill="D0CECE"/>
            <w:noWrap/>
            <w:vAlign w:val="bottom"/>
            <w:hideMark/>
          </w:tcPr>
          <w:p w14:paraId="6173FF59" w14:textId="77777777" w:rsidR="00B87745" w:rsidRPr="00FA7E55" w:rsidRDefault="00B87745" w:rsidP="00B87745">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Species</w:t>
            </w:r>
          </w:p>
        </w:tc>
        <w:tc>
          <w:tcPr>
            <w:tcW w:w="0" w:type="auto"/>
            <w:tcBorders>
              <w:top w:val="single" w:sz="4" w:space="0" w:color="auto"/>
              <w:left w:val="nil"/>
              <w:bottom w:val="single" w:sz="4" w:space="0" w:color="auto"/>
              <w:right w:val="single" w:sz="4" w:space="0" w:color="auto"/>
            </w:tcBorders>
            <w:shd w:val="clear" w:color="000000" w:fill="D0CECE"/>
            <w:noWrap/>
            <w:vAlign w:val="bottom"/>
            <w:hideMark/>
          </w:tcPr>
          <w:p w14:paraId="3A17D293" w14:textId="77777777" w:rsidR="00B87745" w:rsidRPr="00FA7E55" w:rsidRDefault="00B87745" w:rsidP="00B87745">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Common</w:t>
            </w:r>
          </w:p>
        </w:tc>
      </w:tr>
      <w:tr w:rsidR="00B87745" w:rsidRPr="00FA7E55" w14:paraId="22A9A275"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11874D"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Abiebal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88039D7"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Abies</w:t>
            </w:r>
          </w:p>
        </w:tc>
        <w:tc>
          <w:tcPr>
            <w:tcW w:w="0" w:type="auto"/>
            <w:tcBorders>
              <w:top w:val="nil"/>
              <w:left w:val="nil"/>
              <w:bottom w:val="single" w:sz="4" w:space="0" w:color="auto"/>
              <w:right w:val="single" w:sz="4" w:space="0" w:color="auto"/>
            </w:tcBorders>
            <w:shd w:val="clear" w:color="auto" w:fill="auto"/>
            <w:vAlign w:val="bottom"/>
            <w:hideMark/>
          </w:tcPr>
          <w:p w14:paraId="0A37AEAC"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 xml:space="preserve"> </w:t>
            </w:r>
            <w:proofErr w:type="spellStart"/>
            <w:r w:rsidRPr="00FA7E55">
              <w:rPr>
                <w:rFonts w:ascii="Arial" w:eastAsia="Times New Roman" w:hAnsi="Arial" w:cs="Arial"/>
                <w:i/>
                <w:iCs/>
                <w:color w:val="000000"/>
                <w:lang w:eastAsia="en-CA"/>
              </w:rPr>
              <w:t>balsamea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534B8FE"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Balsam Fir</w:t>
            </w:r>
          </w:p>
        </w:tc>
      </w:tr>
      <w:tr w:rsidR="00B87745" w:rsidRPr="00FA7E55" w14:paraId="2625BED4"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CA2AD8"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Achimill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6DA9BD7"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Achillea</w:t>
            </w:r>
          </w:p>
        </w:tc>
        <w:tc>
          <w:tcPr>
            <w:tcW w:w="0" w:type="auto"/>
            <w:tcBorders>
              <w:top w:val="nil"/>
              <w:left w:val="nil"/>
              <w:bottom w:val="single" w:sz="4" w:space="0" w:color="auto"/>
              <w:right w:val="single" w:sz="4" w:space="0" w:color="auto"/>
            </w:tcBorders>
            <w:shd w:val="clear" w:color="auto" w:fill="auto"/>
            <w:vAlign w:val="bottom"/>
            <w:hideMark/>
          </w:tcPr>
          <w:p w14:paraId="4B995089"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millefolium</w:t>
            </w:r>
          </w:p>
        </w:tc>
        <w:tc>
          <w:tcPr>
            <w:tcW w:w="0" w:type="auto"/>
            <w:tcBorders>
              <w:top w:val="nil"/>
              <w:left w:val="nil"/>
              <w:bottom w:val="single" w:sz="4" w:space="0" w:color="auto"/>
              <w:right w:val="single" w:sz="4" w:space="0" w:color="auto"/>
            </w:tcBorders>
            <w:shd w:val="clear" w:color="auto" w:fill="auto"/>
            <w:vAlign w:val="bottom"/>
            <w:hideMark/>
          </w:tcPr>
          <w:p w14:paraId="53B371E8"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Common Yarrow</w:t>
            </w:r>
          </w:p>
        </w:tc>
      </w:tr>
      <w:tr w:rsidR="00B87745" w:rsidRPr="00FA7E55" w14:paraId="6706E119"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1693ED"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Agrosca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A359476"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Agropyron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48D3088"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scabra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78BBE0E"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Tickle Grass</w:t>
            </w:r>
          </w:p>
        </w:tc>
      </w:tr>
      <w:tr w:rsidR="00B87745" w:rsidRPr="00FA7E55" w14:paraId="4CAD583E"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F656E6"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Agrotra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E706EBA"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Agropyron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A549FBF"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trachycaulum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B815BD9"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Slender Wheatgrass</w:t>
            </w:r>
          </w:p>
        </w:tc>
      </w:tr>
      <w:tr w:rsidR="00B87745" w:rsidRPr="00FA7E55" w14:paraId="0B1E0E00"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1F1625"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Alnucri</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0A15832"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Alnus</w:t>
            </w:r>
          </w:p>
        </w:tc>
        <w:tc>
          <w:tcPr>
            <w:tcW w:w="0" w:type="auto"/>
            <w:tcBorders>
              <w:top w:val="nil"/>
              <w:left w:val="nil"/>
              <w:bottom w:val="single" w:sz="4" w:space="0" w:color="auto"/>
              <w:right w:val="single" w:sz="4" w:space="0" w:color="auto"/>
            </w:tcBorders>
            <w:shd w:val="clear" w:color="auto" w:fill="auto"/>
            <w:vAlign w:val="bottom"/>
            <w:hideMark/>
          </w:tcPr>
          <w:p w14:paraId="18C125F9"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crispa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4DA7096"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Green Alder</w:t>
            </w:r>
          </w:p>
        </w:tc>
      </w:tr>
      <w:tr w:rsidR="00B87745" w:rsidRPr="00FA7E55" w14:paraId="35A21AA1"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0BD1DF"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Alnurug</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F7F1082"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Alnus</w:t>
            </w:r>
          </w:p>
        </w:tc>
        <w:tc>
          <w:tcPr>
            <w:tcW w:w="0" w:type="auto"/>
            <w:tcBorders>
              <w:top w:val="nil"/>
              <w:left w:val="nil"/>
              <w:bottom w:val="single" w:sz="4" w:space="0" w:color="auto"/>
              <w:right w:val="single" w:sz="4" w:space="0" w:color="auto"/>
            </w:tcBorders>
            <w:shd w:val="clear" w:color="auto" w:fill="auto"/>
            <w:vAlign w:val="bottom"/>
            <w:hideMark/>
          </w:tcPr>
          <w:p w14:paraId="38A9236B"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rugosa</w:t>
            </w:r>
          </w:p>
        </w:tc>
        <w:tc>
          <w:tcPr>
            <w:tcW w:w="0" w:type="auto"/>
            <w:tcBorders>
              <w:top w:val="nil"/>
              <w:left w:val="nil"/>
              <w:bottom w:val="single" w:sz="4" w:space="0" w:color="auto"/>
              <w:right w:val="single" w:sz="4" w:space="0" w:color="auto"/>
            </w:tcBorders>
            <w:shd w:val="clear" w:color="auto" w:fill="auto"/>
            <w:vAlign w:val="bottom"/>
            <w:hideMark/>
          </w:tcPr>
          <w:p w14:paraId="4BC091B1"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 </w:t>
            </w:r>
          </w:p>
        </w:tc>
      </w:tr>
      <w:tr w:rsidR="00B87745" w:rsidRPr="00FA7E55" w14:paraId="00679A7F"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E45879"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Amelaln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122E676"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Amelanchier</w:t>
            </w:r>
          </w:p>
        </w:tc>
        <w:tc>
          <w:tcPr>
            <w:tcW w:w="0" w:type="auto"/>
            <w:tcBorders>
              <w:top w:val="nil"/>
              <w:left w:val="nil"/>
              <w:bottom w:val="single" w:sz="4" w:space="0" w:color="auto"/>
              <w:right w:val="single" w:sz="4" w:space="0" w:color="auto"/>
            </w:tcBorders>
            <w:shd w:val="clear" w:color="auto" w:fill="auto"/>
            <w:vAlign w:val="bottom"/>
            <w:hideMark/>
          </w:tcPr>
          <w:p w14:paraId="52F001CD"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alnifolia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C81F382"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Saskatoon</w:t>
            </w:r>
          </w:p>
        </w:tc>
      </w:tr>
      <w:tr w:rsidR="00B87745" w:rsidRPr="00FA7E55" w14:paraId="7CDDDADD"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9EAC91"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Apocand</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F4EF384"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Apocynum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2E10A0F"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androsaemifolium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E4BCBFF"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Spreading Dogbane</w:t>
            </w:r>
          </w:p>
        </w:tc>
      </w:tr>
      <w:tr w:rsidR="00B87745" w:rsidRPr="00FA7E55" w14:paraId="5D4EFB22"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223955"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Aquican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9FE6531"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Aquilegia</w:t>
            </w:r>
          </w:p>
        </w:tc>
        <w:tc>
          <w:tcPr>
            <w:tcW w:w="0" w:type="auto"/>
            <w:tcBorders>
              <w:top w:val="nil"/>
              <w:left w:val="nil"/>
              <w:bottom w:val="single" w:sz="4" w:space="0" w:color="auto"/>
              <w:right w:val="single" w:sz="4" w:space="0" w:color="auto"/>
            </w:tcBorders>
            <w:shd w:val="clear" w:color="auto" w:fill="auto"/>
            <w:vAlign w:val="bottom"/>
            <w:hideMark/>
          </w:tcPr>
          <w:p w14:paraId="3F7CF78C"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canadensis</w:t>
            </w:r>
          </w:p>
        </w:tc>
        <w:tc>
          <w:tcPr>
            <w:tcW w:w="0" w:type="auto"/>
            <w:tcBorders>
              <w:top w:val="nil"/>
              <w:left w:val="nil"/>
              <w:bottom w:val="single" w:sz="4" w:space="0" w:color="auto"/>
              <w:right w:val="single" w:sz="4" w:space="0" w:color="auto"/>
            </w:tcBorders>
            <w:shd w:val="clear" w:color="auto" w:fill="auto"/>
            <w:vAlign w:val="bottom"/>
            <w:hideMark/>
          </w:tcPr>
          <w:p w14:paraId="38317B2B"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Canada Columbine</w:t>
            </w:r>
          </w:p>
        </w:tc>
      </w:tr>
      <w:tr w:rsidR="00B87745" w:rsidRPr="00FA7E55" w14:paraId="7D37B659"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053160"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Aralnud</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4440A89"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Aralia</w:t>
            </w:r>
          </w:p>
        </w:tc>
        <w:tc>
          <w:tcPr>
            <w:tcW w:w="0" w:type="auto"/>
            <w:tcBorders>
              <w:top w:val="nil"/>
              <w:left w:val="nil"/>
              <w:bottom w:val="single" w:sz="4" w:space="0" w:color="auto"/>
              <w:right w:val="single" w:sz="4" w:space="0" w:color="auto"/>
            </w:tcBorders>
            <w:shd w:val="clear" w:color="auto" w:fill="auto"/>
            <w:vAlign w:val="bottom"/>
            <w:hideMark/>
          </w:tcPr>
          <w:p w14:paraId="715521BA"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nudicaulis</w:t>
            </w:r>
          </w:p>
        </w:tc>
        <w:tc>
          <w:tcPr>
            <w:tcW w:w="0" w:type="auto"/>
            <w:tcBorders>
              <w:top w:val="nil"/>
              <w:left w:val="nil"/>
              <w:bottom w:val="single" w:sz="4" w:space="0" w:color="auto"/>
              <w:right w:val="single" w:sz="4" w:space="0" w:color="auto"/>
            </w:tcBorders>
            <w:shd w:val="clear" w:color="auto" w:fill="auto"/>
            <w:vAlign w:val="bottom"/>
            <w:hideMark/>
          </w:tcPr>
          <w:p w14:paraId="69FBD56D"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 xml:space="preserve">Wild </w:t>
            </w:r>
            <w:proofErr w:type="spellStart"/>
            <w:r w:rsidRPr="00FA7E55">
              <w:rPr>
                <w:rFonts w:ascii="Arial" w:eastAsia="Times New Roman" w:hAnsi="Arial" w:cs="Arial"/>
                <w:color w:val="000000"/>
                <w:lang w:eastAsia="en-CA"/>
              </w:rPr>
              <w:t>Sarsparilla</w:t>
            </w:r>
            <w:proofErr w:type="spellEnd"/>
          </w:p>
        </w:tc>
      </w:tr>
      <w:tr w:rsidR="00B87745" w:rsidRPr="00FA7E55" w14:paraId="4E1F2B5A"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5B68EB"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Arnicor</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6D4F17D"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Arnica</w:t>
            </w:r>
          </w:p>
        </w:tc>
        <w:tc>
          <w:tcPr>
            <w:tcW w:w="0" w:type="auto"/>
            <w:tcBorders>
              <w:top w:val="nil"/>
              <w:left w:val="nil"/>
              <w:bottom w:val="single" w:sz="4" w:space="0" w:color="auto"/>
              <w:right w:val="single" w:sz="4" w:space="0" w:color="auto"/>
            </w:tcBorders>
            <w:shd w:val="clear" w:color="auto" w:fill="auto"/>
            <w:vAlign w:val="bottom"/>
            <w:hideMark/>
          </w:tcPr>
          <w:p w14:paraId="02411464"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cordifolia</w:t>
            </w:r>
          </w:p>
        </w:tc>
        <w:tc>
          <w:tcPr>
            <w:tcW w:w="0" w:type="auto"/>
            <w:tcBorders>
              <w:top w:val="nil"/>
              <w:left w:val="nil"/>
              <w:bottom w:val="single" w:sz="4" w:space="0" w:color="auto"/>
              <w:right w:val="single" w:sz="4" w:space="0" w:color="auto"/>
            </w:tcBorders>
            <w:shd w:val="clear" w:color="auto" w:fill="auto"/>
            <w:vAlign w:val="bottom"/>
            <w:hideMark/>
          </w:tcPr>
          <w:p w14:paraId="15B7FADA"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Heart-Leafed Arnica</w:t>
            </w:r>
          </w:p>
        </w:tc>
      </w:tr>
      <w:tr w:rsidR="00B87745" w:rsidRPr="00FA7E55" w14:paraId="37680C2A"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CF0858"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Astecil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D7FD9FB"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Aster</w:t>
            </w:r>
          </w:p>
        </w:tc>
        <w:tc>
          <w:tcPr>
            <w:tcW w:w="0" w:type="auto"/>
            <w:tcBorders>
              <w:top w:val="nil"/>
              <w:left w:val="nil"/>
              <w:bottom w:val="single" w:sz="4" w:space="0" w:color="auto"/>
              <w:right w:val="single" w:sz="4" w:space="0" w:color="auto"/>
            </w:tcBorders>
            <w:shd w:val="clear" w:color="auto" w:fill="auto"/>
            <w:vAlign w:val="bottom"/>
            <w:hideMark/>
          </w:tcPr>
          <w:p w14:paraId="3CDA4CFF"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ciliolatus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DC8B22C"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Lindley's Aster</w:t>
            </w:r>
          </w:p>
        </w:tc>
      </w:tr>
      <w:tr w:rsidR="00B87745" w:rsidRPr="00FA7E55" w14:paraId="7E1A0BE5"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A77A5B"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Astecon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D0DB966"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Aster</w:t>
            </w:r>
          </w:p>
        </w:tc>
        <w:tc>
          <w:tcPr>
            <w:tcW w:w="0" w:type="auto"/>
            <w:tcBorders>
              <w:top w:val="nil"/>
              <w:left w:val="nil"/>
              <w:bottom w:val="single" w:sz="4" w:space="0" w:color="auto"/>
              <w:right w:val="single" w:sz="4" w:space="0" w:color="auto"/>
            </w:tcBorders>
            <w:shd w:val="clear" w:color="auto" w:fill="auto"/>
            <w:vAlign w:val="bottom"/>
            <w:hideMark/>
          </w:tcPr>
          <w:p w14:paraId="628E2457"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conspicuus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21516D8"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Showy Aster</w:t>
            </w:r>
          </w:p>
        </w:tc>
      </w:tr>
      <w:tr w:rsidR="00B87745" w:rsidRPr="00FA7E55" w14:paraId="39F2915D"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474F92"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Betupap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2C47CDC"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Betula</w:t>
            </w:r>
          </w:p>
        </w:tc>
        <w:tc>
          <w:tcPr>
            <w:tcW w:w="0" w:type="auto"/>
            <w:tcBorders>
              <w:top w:val="nil"/>
              <w:left w:val="nil"/>
              <w:bottom w:val="single" w:sz="4" w:space="0" w:color="auto"/>
              <w:right w:val="single" w:sz="4" w:space="0" w:color="auto"/>
            </w:tcBorders>
            <w:shd w:val="clear" w:color="auto" w:fill="auto"/>
            <w:vAlign w:val="bottom"/>
            <w:hideMark/>
          </w:tcPr>
          <w:p w14:paraId="76F7088B"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papyrifera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E0FA9D0"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Paper Birch</w:t>
            </w:r>
          </w:p>
        </w:tc>
      </w:tr>
      <w:tr w:rsidR="00B87745" w:rsidRPr="00FA7E55" w14:paraId="1846D915"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BF7FEB"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Botrvir</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29B19C3"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Botrychium</w:t>
            </w:r>
          </w:p>
        </w:tc>
        <w:tc>
          <w:tcPr>
            <w:tcW w:w="0" w:type="auto"/>
            <w:tcBorders>
              <w:top w:val="nil"/>
              <w:left w:val="nil"/>
              <w:bottom w:val="single" w:sz="4" w:space="0" w:color="auto"/>
              <w:right w:val="single" w:sz="4" w:space="0" w:color="auto"/>
            </w:tcBorders>
            <w:shd w:val="clear" w:color="auto" w:fill="auto"/>
            <w:vAlign w:val="bottom"/>
            <w:hideMark/>
          </w:tcPr>
          <w:p w14:paraId="03381AF2"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virginianum</w:t>
            </w:r>
          </w:p>
        </w:tc>
        <w:tc>
          <w:tcPr>
            <w:tcW w:w="0" w:type="auto"/>
            <w:tcBorders>
              <w:top w:val="nil"/>
              <w:left w:val="nil"/>
              <w:bottom w:val="single" w:sz="4" w:space="0" w:color="auto"/>
              <w:right w:val="single" w:sz="4" w:space="0" w:color="auto"/>
            </w:tcBorders>
            <w:shd w:val="clear" w:color="auto" w:fill="auto"/>
            <w:vAlign w:val="bottom"/>
            <w:hideMark/>
          </w:tcPr>
          <w:p w14:paraId="1A6E65DF"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Virginia Grape Fern</w:t>
            </w:r>
          </w:p>
        </w:tc>
      </w:tr>
      <w:tr w:rsidR="00B87745" w:rsidRPr="00FA7E55" w14:paraId="41439209"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02C687"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Bracsal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2872953"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Brachythecium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649076D"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salebrosum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AAEDC3B"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Golden Ragged Moss</w:t>
            </w:r>
          </w:p>
        </w:tc>
      </w:tr>
      <w:tr w:rsidR="00B87745" w:rsidRPr="00FA7E55" w14:paraId="301CC2D8"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462B80"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Bromcil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6FFAB3D"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Bromus</w:t>
            </w:r>
          </w:p>
        </w:tc>
        <w:tc>
          <w:tcPr>
            <w:tcW w:w="0" w:type="auto"/>
            <w:tcBorders>
              <w:top w:val="nil"/>
              <w:left w:val="nil"/>
              <w:bottom w:val="single" w:sz="4" w:space="0" w:color="auto"/>
              <w:right w:val="single" w:sz="4" w:space="0" w:color="auto"/>
            </w:tcBorders>
            <w:shd w:val="clear" w:color="auto" w:fill="auto"/>
            <w:vAlign w:val="bottom"/>
            <w:hideMark/>
          </w:tcPr>
          <w:p w14:paraId="6958FF8D"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ciliatus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650AD80"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Fringed Brome</w:t>
            </w:r>
          </w:p>
        </w:tc>
      </w:tr>
      <w:tr w:rsidR="00B87745" w:rsidRPr="00FA7E55" w14:paraId="4324F77F"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6BACE9" w14:textId="77777777" w:rsidR="00B87745" w:rsidRPr="00FA7E55" w:rsidRDefault="00B87745" w:rsidP="00B87745">
            <w:pPr>
              <w:spacing w:after="0" w:line="240" w:lineRule="auto"/>
              <w:rPr>
                <w:rFonts w:ascii="Arial" w:eastAsia="Times New Roman" w:hAnsi="Arial" w:cs="Arial"/>
                <w:lang w:eastAsia="en-CA"/>
              </w:rPr>
            </w:pPr>
            <w:r w:rsidRPr="00FA7E55">
              <w:rPr>
                <w:rFonts w:ascii="Arial" w:eastAsia="Times New Roman" w:hAnsi="Arial" w:cs="Arial"/>
                <w:lang w:eastAsia="en-CA"/>
              </w:rPr>
              <w:t>Bromine</w:t>
            </w:r>
          </w:p>
        </w:tc>
        <w:tc>
          <w:tcPr>
            <w:tcW w:w="0" w:type="auto"/>
            <w:tcBorders>
              <w:top w:val="nil"/>
              <w:left w:val="nil"/>
              <w:bottom w:val="single" w:sz="4" w:space="0" w:color="auto"/>
              <w:right w:val="single" w:sz="4" w:space="0" w:color="auto"/>
            </w:tcBorders>
            <w:shd w:val="clear" w:color="auto" w:fill="auto"/>
            <w:vAlign w:val="bottom"/>
            <w:hideMark/>
          </w:tcPr>
          <w:p w14:paraId="6FD55BAE"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Bromus</w:t>
            </w:r>
          </w:p>
        </w:tc>
        <w:tc>
          <w:tcPr>
            <w:tcW w:w="0" w:type="auto"/>
            <w:tcBorders>
              <w:top w:val="nil"/>
              <w:left w:val="nil"/>
              <w:bottom w:val="single" w:sz="4" w:space="0" w:color="auto"/>
              <w:right w:val="single" w:sz="4" w:space="0" w:color="auto"/>
            </w:tcBorders>
            <w:shd w:val="clear" w:color="auto" w:fill="auto"/>
            <w:vAlign w:val="bottom"/>
            <w:hideMark/>
          </w:tcPr>
          <w:p w14:paraId="672B17C5"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inermis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B3BE09E"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Smooth Brome</w:t>
            </w:r>
          </w:p>
        </w:tc>
      </w:tr>
      <w:tr w:rsidR="00B87745" w:rsidRPr="00FA7E55" w14:paraId="040B3ED5"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37A4C4"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Brompum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DB8E70A"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Bromus</w:t>
            </w:r>
          </w:p>
        </w:tc>
        <w:tc>
          <w:tcPr>
            <w:tcW w:w="0" w:type="auto"/>
            <w:tcBorders>
              <w:top w:val="nil"/>
              <w:left w:val="nil"/>
              <w:bottom w:val="single" w:sz="4" w:space="0" w:color="auto"/>
              <w:right w:val="single" w:sz="4" w:space="0" w:color="auto"/>
            </w:tcBorders>
            <w:shd w:val="clear" w:color="auto" w:fill="auto"/>
            <w:vAlign w:val="bottom"/>
            <w:hideMark/>
          </w:tcPr>
          <w:p w14:paraId="398463F1"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pumpellianus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6FAF164" w14:textId="77777777" w:rsidR="00B87745" w:rsidRPr="00FA7E55" w:rsidRDefault="00B87745" w:rsidP="00B87745">
            <w:pPr>
              <w:spacing w:after="0" w:line="240" w:lineRule="auto"/>
              <w:rPr>
                <w:rFonts w:ascii="Arial" w:eastAsia="Times New Roman" w:hAnsi="Arial" w:cs="Arial"/>
                <w:color w:val="000000"/>
                <w:lang w:eastAsia="en-CA"/>
              </w:rPr>
            </w:pPr>
            <w:proofErr w:type="spellStart"/>
            <w:r w:rsidRPr="00FA7E55">
              <w:rPr>
                <w:rFonts w:ascii="Arial" w:eastAsia="Times New Roman" w:hAnsi="Arial" w:cs="Arial"/>
                <w:color w:val="000000"/>
                <w:lang w:eastAsia="en-CA"/>
              </w:rPr>
              <w:t>Pumpelly</w:t>
            </w:r>
            <w:proofErr w:type="spellEnd"/>
            <w:r w:rsidRPr="00FA7E55">
              <w:rPr>
                <w:rFonts w:ascii="Arial" w:eastAsia="Times New Roman" w:hAnsi="Arial" w:cs="Arial"/>
                <w:color w:val="000000"/>
                <w:lang w:eastAsia="en-CA"/>
              </w:rPr>
              <w:t xml:space="preserve"> brome</w:t>
            </w:r>
          </w:p>
        </w:tc>
      </w:tr>
      <w:tr w:rsidR="00B87745" w:rsidRPr="00FA7E55" w14:paraId="21379631"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761904"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Calacan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3AA8BAA"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Calamagrostis</w:t>
            </w:r>
          </w:p>
        </w:tc>
        <w:tc>
          <w:tcPr>
            <w:tcW w:w="0" w:type="auto"/>
            <w:tcBorders>
              <w:top w:val="nil"/>
              <w:left w:val="nil"/>
              <w:bottom w:val="single" w:sz="4" w:space="0" w:color="auto"/>
              <w:right w:val="single" w:sz="4" w:space="0" w:color="auto"/>
            </w:tcBorders>
            <w:shd w:val="clear" w:color="auto" w:fill="auto"/>
            <w:vAlign w:val="bottom"/>
            <w:hideMark/>
          </w:tcPr>
          <w:p w14:paraId="50BCD119"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canadensis</w:t>
            </w:r>
          </w:p>
        </w:tc>
        <w:tc>
          <w:tcPr>
            <w:tcW w:w="0" w:type="auto"/>
            <w:tcBorders>
              <w:top w:val="nil"/>
              <w:left w:val="nil"/>
              <w:bottom w:val="single" w:sz="4" w:space="0" w:color="auto"/>
              <w:right w:val="single" w:sz="4" w:space="0" w:color="auto"/>
            </w:tcBorders>
            <w:shd w:val="clear" w:color="auto" w:fill="auto"/>
            <w:vAlign w:val="bottom"/>
            <w:hideMark/>
          </w:tcPr>
          <w:p w14:paraId="76AE8BD6"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Bluejoint</w:t>
            </w:r>
          </w:p>
        </w:tc>
      </w:tr>
      <w:tr w:rsidR="00B87745" w:rsidRPr="00FA7E55" w14:paraId="3554DFBC"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899C9B"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Carespp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649D919"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Carex</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A1A786A"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Spp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48A3660"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 xml:space="preserve">Upland </w:t>
            </w:r>
            <w:proofErr w:type="spellStart"/>
            <w:r w:rsidRPr="00FA7E55">
              <w:rPr>
                <w:rFonts w:ascii="Arial" w:eastAsia="Times New Roman" w:hAnsi="Arial" w:cs="Arial"/>
                <w:color w:val="000000"/>
                <w:lang w:eastAsia="en-CA"/>
              </w:rPr>
              <w:t>Carex</w:t>
            </w:r>
            <w:proofErr w:type="spellEnd"/>
            <w:r w:rsidRPr="00FA7E55">
              <w:rPr>
                <w:rFonts w:ascii="Arial" w:eastAsia="Times New Roman" w:hAnsi="Arial" w:cs="Arial"/>
                <w:color w:val="000000"/>
                <w:lang w:eastAsia="en-CA"/>
              </w:rPr>
              <w:t xml:space="preserve"> </w:t>
            </w:r>
            <w:proofErr w:type="spellStart"/>
            <w:r w:rsidRPr="00FA7E55">
              <w:rPr>
                <w:rFonts w:ascii="Arial" w:eastAsia="Times New Roman" w:hAnsi="Arial" w:cs="Arial"/>
                <w:color w:val="000000"/>
                <w:lang w:eastAsia="en-CA"/>
              </w:rPr>
              <w:t>Spp</w:t>
            </w:r>
            <w:proofErr w:type="spellEnd"/>
          </w:p>
        </w:tc>
      </w:tr>
      <w:tr w:rsidR="00B87745" w:rsidRPr="00FA7E55" w14:paraId="1FB13707"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18077E"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Castmin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8E4183B"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Castilleja</w:t>
            </w:r>
          </w:p>
        </w:tc>
        <w:tc>
          <w:tcPr>
            <w:tcW w:w="0" w:type="auto"/>
            <w:tcBorders>
              <w:top w:val="nil"/>
              <w:left w:val="nil"/>
              <w:bottom w:val="single" w:sz="4" w:space="0" w:color="auto"/>
              <w:right w:val="single" w:sz="4" w:space="0" w:color="auto"/>
            </w:tcBorders>
            <w:shd w:val="clear" w:color="auto" w:fill="auto"/>
            <w:vAlign w:val="bottom"/>
            <w:hideMark/>
          </w:tcPr>
          <w:p w14:paraId="618276C2"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miniata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512DCE5"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Red Indian Paintbrush</w:t>
            </w:r>
          </w:p>
        </w:tc>
      </w:tr>
      <w:tr w:rsidR="00B87745" w:rsidRPr="00FA7E55" w14:paraId="3339C076"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98C85B"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Chamang</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C4B2978"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Chamerion</w:t>
            </w:r>
          </w:p>
        </w:tc>
        <w:tc>
          <w:tcPr>
            <w:tcW w:w="0" w:type="auto"/>
            <w:tcBorders>
              <w:top w:val="nil"/>
              <w:left w:val="nil"/>
              <w:bottom w:val="single" w:sz="4" w:space="0" w:color="auto"/>
              <w:right w:val="single" w:sz="4" w:space="0" w:color="auto"/>
            </w:tcBorders>
            <w:shd w:val="clear" w:color="auto" w:fill="auto"/>
            <w:vAlign w:val="bottom"/>
            <w:hideMark/>
          </w:tcPr>
          <w:p w14:paraId="2A82B557"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angustifolium</w:t>
            </w:r>
          </w:p>
        </w:tc>
        <w:tc>
          <w:tcPr>
            <w:tcW w:w="0" w:type="auto"/>
            <w:tcBorders>
              <w:top w:val="nil"/>
              <w:left w:val="nil"/>
              <w:bottom w:val="single" w:sz="4" w:space="0" w:color="auto"/>
              <w:right w:val="single" w:sz="4" w:space="0" w:color="auto"/>
            </w:tcBorders>
            <w:shd w:val="clear" w:color="auto" w:fill="auto"/>
            <w:vAlign w:val="bottom"/>
            <w:hideMark/>
          </w:tcPr>
          <w:p w14:paraId="73738ECA"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Fireweed</w:t>
            </w:r>
          </w:p>
        </w:tc>
      </w:tr>
      <w:tr w:rsidR="00B87745" w:rsidRPr="00FA7E55" w14:paraId="4328A21C" w14:textId="77777777" w:rsidTr="00661C9C">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994A0E"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Circalp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8BAD71A"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Circaea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2DAB605"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alpina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B85B2C9"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Small Enchanter's-Nightshade</w:t>
            </w:r>
          </w:p>
        </w:tc>
      </w:tr>
      <w:tr w:rsidR="00B87745" w:rsidRPr="00FA7E55" w14:paraId="1B1DAD9D"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DFE4E4"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Cirsarv</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05CB4B4"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Cirsium</w:t>
            </w:r>
          </w:p>
        </w:tc>
        <w:tc>
          <w:tcPr>
            <w:tcW w:w="0" w:type="auto"/>
            <w:tcBorders>
              <w:top w:val="nil"/>
              <w:left w:val="nil"/>
              <w:bottom w:val="single" w:sz="4" w:space="0" w:color="auto"/>
              <w:right w:val="single" w:sz="4" w:space="0" w:color="auto"/>
            </w:tcBorders>
            <w:shd w:val="clear" w:color="auto" w:fill="auto"/>
            <w:vAlign w:val="bottom"/>
            <w:hideMark/>
          </w:tcPr>
          <w:p w14:paraId="4F8D27DE"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arvense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53F5E9D"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Canada Thistle</w:t>
            </w:r>
          </w:p>
        </w:tc>
      </w:tr>
      <w:tr w:rsidR="00B87745" w:rsidRPr="00FA7E55" w14:paraId="69837102"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9A2E2F"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lastRenderedPageBreak/>
              <w:t>Cladspp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1EAAC39"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Cladonia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2DDD6CE"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spp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3867D58"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 </w:t>
            </w:r>
          </w:p>
        </w:tc>
      </w:tr>
      <w:tr w:rsidR="00B87745" w:rsidRPr="00FA7E55" w14:paraId="50BF66C7"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9343F9"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Corncan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6A39707"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Cornus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CE5ACDB"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canadensis</w:t>
            </w:r>
          </w:p>
        </w:tc>
        <w:tc>
          <w:tcPr>
            <w:tcW w:w="0" w:type="auto"/>
            <w:tcBorders>
              <w:top w:val="nil"/>
              <w:left w:val="nil"/>
              <w:bottom w:val="single" w:sz="4" w:space="0" w:color="auto"/>
              <w:right w:val="single" w:sz="4" w:space="0" w:color="auto"/>
            </w:tcBorders>
            <w:shd w:val="clear" w:color="auto" w:fill="auto"/>
            <w:vAlign w:val="bottom"/>
            <w:hideMark/>
          </w:tcPr>
          <w:p w14:paraId="322501B6"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Bunchberry</w:t>
            </w:r>
          </w:p>
        </w:tc>
      </w:tr>
      <w:tr w:rsidR="00B87745" w:rsidRPr="00FA7E55" w14:paraId="2BAF3384"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D6BAF4"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Cornsto</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DCF1A9A"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Cornus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D3C585E"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stolonifera</w:t>
            </w:r>
          </w:p>
        </w:tc>
        <w:tc>
          <w:tcPr>
            <w:tcW w:w="0" w:type="auto"/>
            <w:tcBorders>
              <w:top w:val="nil"/>
              <w:left w:val="nil"/>
              <w:bottom w:val="single" w:sz="4" w:space="0" w:color="auto"/>
              <w:right w:val="single" w:sz="4" w:space="0" w:color="auto"/>
            </w:tcBorders>
            <w:shd w:val="clear" w:color="auto" w:fill="auto"/>
            <w:vAlign w:val="bottom"/>
            <w:hideMark/>
          </w:tcPr>
          <w:p w14:paraId="7F16E07E"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Dogwood</w:t>
            </w:r>
          </w:p>
        </w:tc>
      </w:tr>
      <w:tr w:rsidR="00B87745" w:rsidRPr="00FA7E55" w14:paraId="29B492E6"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581E99"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Desccae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E9AD701"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Deschampsia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5373248"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caespitosa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190C3CF"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Tufted Hairgrass</w:t>
            </w:r>
          </w:p>
        </w:tc>
      </w:tr>
      <w:tr w:rsidR="00B87745" w:rsidRPr="00FA7E55" w14:paraId="0B11A813"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744BF7"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Dicrsco</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B92E981"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Dicranum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E14E6D9"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scoparium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2E8E123"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Broom Moss</w:t>
            </w:r>
          </w:p>
        </w:tc>
      </w:tr>
      <w:tr w:rsidR="00B87745" w:rsidRPr="00FA7E55" w14:paraId="3FBE4D42"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69A8C2"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Dryoaus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37BFBBC"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Dryopteris</w:t>
            </w:r>
          </w:p>
        </w:tc>
        <w:tc>
          <w:tcPr>
            <w:tcW w:w="0" w:type="auto"/>
            <w:tcBorders>
              <w:top w:val="nil"/>
              <w:left w:val="nil"/>
              <w:bottom w:val="single" w:sz="4" w:space="0" w:color="auto"/>
              <w:right w:val="single" w:sz="4" w:space="0" w:color="auto"/>
            </w:tcBorders>
            <w:shd w:val="clear" w:color="auto" w:fill="auto"/>
            <w:vAlign w:val="bottom"/>
            <w:hideMark/>
          </w:tcPr>
          <w:p w14:paraId="56752C4B"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austriaca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83120A5" w14:textId="77777777" w:rsidR="00B87745" w:rsidRPr="00FA7E55" w:rsidRDefault="00B87745" w:rsidP="00B87745">
            <w:pPr>
              <w:spacing w:after="0" w:line="240" w:lineRule="auto"/>
              <w:rPr>
                <w:rFonts w:ascii="Arial" w:eastAsia="Times New Roman" w:hAnsi="Arial" w:cs="Arial"/>
                <w:color w:val="000000"/>
                <w:lang w:eastAsia="en-CA"/>
              </w:rPr>
            </w:pPr>
            <w:proofErr w:type="spellStart"/>
            <w:r w:rsidRPr="00FA7E55">
              <w:rPr>
                <w:rFonts w:ascii="Arial" w:eastAsia="Times New Roman" w:hAnsi="Arial" w:cs="Arial"/>
                <w:color w:val="000000"/>
                <w:lang w:eastAsia="en-CA"/>
              </w:rPr>
              <w:t>Spinulose</w:t>
            </w:r>
            <w:proofErr w:type="spellEnd"/>
            <w:r w:rsidRPr="00FA7E55">
              <w:rPr>
                <w:rFonts w:ascii="Arial" w:eastAsia="Times New Roman" w:hAnsi="Arial" w:cs="Arial"/>
                <w:color w:val="000000"/>
                <w:lang w:eastAsia="en-CA"/>
              </w:rPr>
              <w:t xml:space="preserve"> Shield Fern</w:t>
            </w:r>
          </w:p>
        </w:tc>
      </w:tr>
      <w:tr w:rsidR="00B87745" w:rsidRPr="00FA7E55" w14:paraId="33AC19A6"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A6A55D"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Elymspp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E227FBB"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Elymus</w:t>
            </w:r>
          </w:p>
        </w:tc>
        <w:tc>
          <w:tcPr>
            <w:tcW w:w="0" w:type="auto"/>
            <w:tcBorders>
              <w:top w:val="nil"/>
              <w:left w:val="nil"/>
              <w:bottom w:val="single" w:sz="4" w:space="0" w:color="auto"/>
              <w:right w:val="single" w:sz="4" w:space="0" w:color="auto"/>
            </w:tcBorders>
            <w:shd w:val="clear" w:color="auto" w:fill="auto"/>
            <w:vAlign w:val="bottom"/>
            <w:hideMark/>
          </w:tcPr>
          <w:p w14:paraId="1C8B0374"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14:paraId="1C102D71" w14:textId="77777777" w:rsidR="00B87745" w:rsidRPr="00FA7E55" w:rsidRDefault="00B87745" w:rsidP="00B87745">
            <w:pPr>
              <w:spacing w:after="0" w:line="240" w:lineRule="auto"/>
              <w:rPr>
                <w:rFonts w:ascii="Arial" w:eastAsia="Times New Roman" w:hAnsi="Arial" w:cs="Arial"/>
                <w:lang w:eastAsia="en-CA"/>
              </w:rPr>
            </w:pPr>
            <w:r w:rsidRPr="00FA7E55">
              <w:rPr>
                <w:rFonts w:ascii="Arial" w:eastAsia="Times New Roman" w:hAnsi="Arial" w:cs="Arial"/>
                <w:lang w:eastAsia="en-CA"/>
              </w:rPr>
              <w:t> </w:t>
            </w:r>
          </w:p>
        </w:tc>
      </w:tr>
      <w:tr w:rsidR="00B87745" w:rsidRPr="00FA7E55" w14:paraId="5BE86F43"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60C7B9"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Equiarv</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7DAFCEA"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Equisetum</w:t>
            </w:r>
          </w:p>
        </w:tc>
        <w:tc>
          <w:tcPr>
            <w:tcW w:w="0" w:type="auto"/>
            <w:tcBorders>
              <w:top w:val="nil"/>
              <w:left w:val="nil"/>
              <w:bottom w:val="single" w:sz="4" w:space="0" w:color="auto"/>
              <w:right w:val="single" w:sz="4" w:space="0" w:color="auto"/>
            </w:tcBorders>
            <w:shd w:val="clear" w:color="auto" w:fill="auto"/>
            <w:vAlign w:val="bottom"/>
            <w:hideMark/>
          </w:tcPr>
          <w:p w14:paraId="07258ED4"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arvense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6E50B1F"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Common Horsetail</w:t>
            </w:r>
          </w:p>
        </w:tc>
      </w:tr>
      <w:tr w:rsidR="00B87745" w:rsidRPr="00FA7E55" w14:paraId="6F11555C"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0156B8"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Equipra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168DAEF"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Equisetum</w:t>
            </w:r>
          </w:p>
        </w:tc>
        <w:tc>
          <w:tcPr>
            <w:tcW w:w="0" w:type="auto"/>
            <w:tcBorders>
              <w:top w:val="nil"/>
              <w:left w:val="nil"/>
              <w:bottom w:val="single" w:sz="4" w:space="0" w:color="auto"/>
              <w:right w:val="single" w:sz="4" w:space="0" w:color="auto"/>
            </w:tcBorders>
            <w:shd w:val="clear" w:color="auto" w:fill="auto"/>
            <w:vAlign w:val="bottom"/>
            <w:hideMark/>
          </w:tcPr>
          <w:p w14:paraId="5EA3FA09"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pratense</w:t>
            </w:r>
          </w:p>
        </w:tc>
        <w:tc>
          <w:tcPr>
            <w:tcW w:w="0" w:type="auto"/>
            <w:tcBorders>
              <w:top w:val="nil"/>
              <w:left w:val="nil"/>
              <w:bottom w:val="single" w:sz="4" w:space="0" w:color="auto"/>
              <w:right w:val="single" w:sz="4" w:space="0" w:color="auto"/>
            </w:tcBorders>
            <w:shd w:val="clear" w:color="auto" w:fill="auto"/>
            <w:vAlign w:val="bottom"/>
            <w:hideMark/>
          </w:tcPr>
          <w:p w14:paraId="53BC04CF"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Meadow Horsetail</w:t>
            </w:r>
          </w:p>
        </w:tc>
      </w:tr>
      <w:tr w:rsidR="00B87745" w:rsidRPr="00FA7E55" w14:paraId="2BDB9791"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04944D"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Equisyl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5B9F469"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Equisetum</w:t>
            </w:r>
          </w:p>
        </w:tc>
        <w:tc>
          <w:tcPr>
            <w:tcW w:w="0" w:type="auto"/>
            <w:tcBorders>
              <w:top w:val="nil"/>
              <w:left w:val="nil"/>
              <w:bottom w:val="single" w:sz="4" w:space="0" w:color="auto"/>
              <w:right w:val="single" w:sz="4" w:space="0" w:color="auto"/>
            </w:tcBorders>
            <w:shd w:val="clear" w:color="auto" w:fill="auto"/>
            <w:vAlign w:val="bottom"/>
            <w:hideMark/>
          </w:tcPr>
          <w:p w14:paraId="59E240F3"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sylvaticum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7E29E31"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Woodland Horsetail</w:t>
            </w:r>
          </w:p>
        </w:tc>
      </w:tr>
      <w:tr w:rsidR="00B87745" w:rsidRPr="00FA7E55" w14:paraId="281584EE" w14:textId="77777777" w:rsidTr="00661C9C">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526062"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Eurhpul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D4846C0"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Eurhynchium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8CF0199"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pulchellum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87D4038"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Common Beaked Moss</w:t>
            </w:r>
          </w:p>
        </w:tc>
      </w:tr>
      <w:tr w:rsidR="00B87745" w:rsidRPr="00FA7E55" w14:paraId="68D1E719"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99571B"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Evermes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1AF8CF1"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Evernia</w:t>
            </w:r>
          </w:p>
        </w:tc>
        <w:tc>
          <w:tcPr>
            <w:tcW w:w="0" w:type="auto"/>
            <w:tcBorders>
              <w:top w:val="nil"/>
              <w:left w:val="nil"/>
              <w:bottom w:val="single" w:sz="4" w:space="0" w:color="auto"/>
              <w:right w:val="single" w:sz="4" w:space="0" w:color="auto"/>
            </w:tcBorders>
            <w:shd w:val="clear" w:color="auto" w:fill="auto"/>
            <w:vAlign w:val="bottom"/>
            <w:hideMark/>
          </w:tcPr>
          <w:p w14:paraId="46BE9CC4"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mesomorpha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990F349"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Spruce Moss</w:t>
            </w:r>
          </w:p>
        </w:tc>
      </w:tr>
      <w:tr w:rsidR="00B87745" w:rsidRPr="00FA7E55" w14:paraId="53D22FF1"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B9108"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Fragves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617CFC7"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Fragaria</w:t>
            </w:r>
          </w:p>
        </w:tc>
        <w:tc>
          <w:tcPr>
            <w:tcW w:w="0" w:type="auto"/>
            <w:tcBorders>
              <w:top w:val="nil"/>
              <w:left w:val="nil"/>
              <w:bottom w:val="single" w:sz="4" w:space="0" w:color="auto"/>
              <w:right w:val="single" w:sz="4" w:space="0" w:color="auto"/>
            </w:tcBorders>
            <w:shd w:val="clear" w:color="auto" w:fill="auto"/>
            <w:vAlign w:val="bottom"/>
            <w:hideMark/>
          </w:tcPr>
          <w:p w14:paraId="5A8AC009"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vesca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7F602B2"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Woodland Strawberry</w:t>
            </w:r>
          </w:p>
        </w:tc>
      </w:tr>
      <w:tr w:rsidR="00B87745" w:rsidRPr="00FA7E55" w14:paraId="76C6A61B"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86231E"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Fragvir</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1FE0552"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Fragaria</w:t>
            </w:r>
          </w:p>
        </w:tc>
        <w:tc>
          <w:tcPr>
            <w:tcW w:w="0" w:type="auto"/>
            <w:tcBorders>
              <w:top w:val="nil"/>
              <w:left w:val="nil"/>
              <w:bottom w:val="single" w:sz="4" w:space="0" w:color="auto"/>
              <w:right w:val="single" w:sz="4" w:space="0" w:color="auto"/>
            </w:tcBorders>
            <w:shd w:val="clear" w:color="auto" w:fill="auto"/>
            <w:vAlign w:val="bottom"/>
            <w:hideMark/>
          </w:tcPr>
          <w:p w14:paraId="191F0950"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virginiana</w:t>
            </w:r>
          </w:p>
        </w:tc>
        <w:tc>
          <w:tcPr>
            <w:tcW w:w="0" w:type="auto"/>
            <w:tcBorders>
              <w:top w:val="nil"/>
              <w:left w:val="nil"/>
              <w:bottom w:val="single" w:sz="4" w:space="0" w:color="auto"/>
              <w:right w:val="single" w:sz="4" w:space="0" w:color="auto"/>
            </w:tcBorders>
            <w:shd w:val="clear" w:color="auto" w:fill="auto"/>
            <w:vAlign w:val="bottom"/>
            <w:hideMark/>
          </w:tcPr>
          <w:p w14:paraId="56B4F277"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Wild Strawberry</w:t>
            </w:r>
          </w:p>
        </w:tc>
      </w:tr>
      <w:tr w:rsidR="00B87745" w:rsidRPr="00FA7E55" w14:paraId="7D5E5C63"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DF42B5"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Galetet</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90EFEFC"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Galeopsis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F58CC3D"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tetrahit</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C9FE699"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Hemp-Nettle</w:t>
            </w:r>
          </w:p>
        </w:tc>
      </w:tr>
      <w:tr w:rsidR="00B87745" w:rsidRPr="00FA7E55" w14:paraId="0046F87F"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0B35E1"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Galibor</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11ED294"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Galium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6814970"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boreale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8EB2714"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Northern Bedstraw</w:t>
            </w:r>
          </w:p>
        </w:tc>
      </w:tr>
      <w:tr w:rsidR="00B87745" w:rsidRPr="00FA7E55" w14:paraId="4A5D7E82" w14:textId="77777777" w:rsidTr="00661C9C">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B7C587"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Galitri</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E219805"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Galium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9D1E715"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triflorum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49B06B8"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Sweet-scented Bedstraw</w:t>
            </w:r>
          </w:p>
        </w:tc>
      </w:tr>
      <w:tr w:rsidR="00B87745" w:rsidRPr="00FA7E55" w14:paraId="1DA2D216"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CB2DDE"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Geumale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0ABAC63"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Geum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5012CDA"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aleppicum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9228DB2"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Yellow Avens</w:t>
            </w:r>
          </w:p>
        </w:tc>
      </w:tr>
      <w:tr w:rsidR="00B87745" w:rsidRPr="00FA7E55" w14:paraId="5F68CC3A"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626977"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Gymndry</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C74BB0A"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Gymnocarpium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5387368"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dryopteris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1B03187"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Common Oak Fern</w:t>
            </w:r>
          </w:p>
        </w:tc>
      </w:tr>
      <w:tr w:rsidR="00B87745" w:rsidRPr="00FA7E55" w14:paraId="5A05B185" w14:textId="77777777" w:rsidTr="00661C9C">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6FB226"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Habehyp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2124DEC"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Habenaria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34422B6"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hyperborea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7F48100"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Northern Green Orchid</w:t>
            </w:r>
          </w:p>
        </w:tc>
      </w:tr>
      <w:tr w:rsidR="00B87745" w:rsidRPr="00FA7E55" w14:paraId="2FB18FB1"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7810F6"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Haledef</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42F7872"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Halenia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C2C8767"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deflexa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3535A08"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Spurred Gentian</w:t>
            </w:r>
          </w:p>
        </w:tc>
      </w:tr>
      <w:tr w:rsidR="00B87745" w:rsidRPr="00FA7E55" w14:paraId="0B77DCD6"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E24847"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Heralan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8FBA782"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Heracleum</w:t>
            </w:r>
          </w:p>
        </w:tc>
        <w:tc>
          <w:tcPr>
            <w:tcW w:w="0" w:type="auto"/>
            <w:tcBorders>
              <w:top w:val="nil"/>
              <w:left w:val="nil"/>
              <w:bottom w:val="single" w:sz="4" w:space="0" w:color="auto"/>
              <w:right w:val="single" w:sz="4" w:space="0" w:color="auto"/>
            </w:tcBorders>
            <w:shd w:val="clear" w:color="auto" w:fill="auto"/>
            <w:vAlign w:val="bottom"/>
            <w:hideMark/>
          </w:tcPr>
          <w:p w14:paraId="3955E64A"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lanatum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F708A56"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Cow-Parsnip</w:t>
            </w:r>
          </w:p>
        </w:tc>
      </w:tr>
      <w:tr w:rsidR="00B87745" w:rsidRPr="00FA7E55" w14:paraId="7C731040" w14:textId="77777777" w:rsidTr="00661C9C">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5FBE2F"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Hierumb</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40FCCA4"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Hieracium</w:t>
            </w:r>
          </w:p>
        </w:tc>
        <w:tc>
          <w:tcPr>
            <w:tcW w:w="0" w:type="auto"/>
            <w:tcBorders>
              <w:top w:val="nil"/>
              <w:left w:val="nil"/>
              <w:bottom w:val="single" w:sz="4" w:space="0" w:color="auto"/>
              <w:right w:val="single" w:sz="4" w:space="0" w:color="auto"/>
            </w:tcBorders>
            <w:shd w:val="clear" w:color="auto" w:fill="auto"/>
            <w:vAlign w:val="bottom"/>
            <w:hideMark/>
          </w:tcPr>
          <w:p w14:paraId="2D2A98EE"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umbellatum</w:t>
            </w:r>
          </w:p>
        </w:tc>
        <w:tc>
          <w:tcPr>
            <w:tcW w:w="0" w:type="auto"/>
            <w:tcBorders>
              <w:top w:val="nil"/>
              <w:left w:val="nil"/>
              <w:bottom w:val="single" w:sz="4" w:space="0" w:color="auto"/>
              <w:right w:val="single" w:sz="4" w:space="0" w:color="auto"/>
            </w:tcBorders>
            <w:shd w:val="clear" w:color="auto" w:fill="auto"/>
            <w:vAlign w:val="bottom"/>
            <w:hideMark/>
          </w:tcPr>
          <w:p w14:paraId="5639A4C5"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Narrow-leaved Hawkweed</w:t>
            </w:r>
          </w:p>
        </w:tc>
      </w:tr>
      <w:tr w:rsidR="00B87745" w:rsidRPr="00FA7E55" w14:paraId="3C4E9B78"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435CA9"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Hylospl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446B182"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Hylocomium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714BA92"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splendens</w:t>
            </w:r>
          </w:p>
        </w:tc>
        <w:tc>
          <w:tcPr>
            <w:tcW w:w="0" w:type="auto"/>
            <w:tcBorders>
              <w:top w:val="nil"/>
              <w:left w:val="nil"/>
              <w:bottom w:val="single" w:sz="4" w:space="0" w:color="auto"/>
              <w:right w:val="single" w:sz="4" w:space="0" w:color="auto"/>
            </w:tcBorders>
            <w:shd w:val="clear" w:color="auto" w:fill="auto"/>
            <w:vAlign w:val="bottom"/>
            <w:hideMark/>
          </w:tcPr>
          <w:p w14:paraId="41462D8F"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Stairstep Moss</w:t>
            </w:r>
          </w:p>
        </w:tc>
      </w:tr>
      <w:tr w:rsidR="00B87745" w:rsidRPr="00FA7E55" w14:paraId="6F2A99A7" w14:textId="77777777" w:rsidTr="00661C9C">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AF203D"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Impacap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F748F3E"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Impatiens</w:t>
            </w:r>
          </w:p>
        </w:tc>
        <w:tc>
          <w:tcPr>
            <w:tcW w:w="0" w:type="auto"/>
            <w:tcBorders>
              <w:top w:val="nil"/>
              <w:left w:val="nil"/>
              <w:bottom w:val="single" w:sz="4" w:space="0" w:color="auto"/>
              <w:right w:val="single" w:sz="4" w:space="0" w:color="auto"/>
            </w:tcBorders>
            <w:shd w:val="clear" w:color="auto" w:fill="auto"/>
            <w:vAlign w:val="bottom"/>
            <w:hideMark/>
          </w:tcPr>
          <w:p w14:paraId="05A7F127"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capensis</w:t>
            </w:r>
          </w:p>
        </w:tc>
        <w:tc>
          <w:tcPr>
            <w:tcW w:w="0" w:type="auto"/>
            <w:tcBorders>
              <w:top w:val="nil"/>
              <w:left w:val="nil"/>
              <w:bottom w:val="single" w:sz="4" w:space="0" w:color="auto"/>
              <w:right w:val="single" w:sz="4" w:space="0" w:color="auto"/>
            </w:tcBorders>
            <w:shd w:val="clear" w:color="auto" w:fill="auto"/>
            <w:vAlign w:val="bottom"/>
            <w:hideMark/>
          </w:tcPr>
          <w:p w14:paraId="16DB1E6B"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Spotted Touch-Me-Not</w:t>
            </w:r>
          </w:p>
        </w:tc>
      </w:tr>
      <w:tr w:rsidR="00B87745" w:rsidRPr="00FA7E55" w14:paraId="40D3AC66"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559101"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Ledugro</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DA8BE95"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Ledum</w:t>
            </w:r>
          </w:p>
        </w:tc>
        <w:tc>
          <w:tcPr>
            <w:tcW w:w="0" w:type="auto"/>
            <w:tcBorders>
              <w:top w:val="nil"/>
              <w:left w:val="nil"/>
              <w:bottom w:val="single" w:sz="4" w:space="0" w:color="auto"/>
              <w:right w:val="single" w:sz="4" w:space="0" w:color="auto"/>
            </w:tcBorders>
            <w:shd w:val="clear" w:color="auto" w:fill="auto"/>
            <w:vAlign w:val="bottom"/>
            <w:hideMark/>
          </w:tcPr>
          <w:p w14:paraId="4DA4578F"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groenlandicum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4BFE57D"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Labrador Tea</w:t>
            </w:r>
          </w:p>
        </w:tc>
      </w:tr>
      <w:tr w:rsidR="00B87745" w:rsidRPr="00FA7E55" w14:paraId="54B15389"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89A38B"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Leyminn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253C0D9"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Leymus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21A04E6"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innovatus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B3AAAA5"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Hairy Wild Rye Grass</w:t>
            </w:r>
          </w:p>
        </w:tc>
      </w:tr>
      <w:tr w:rsidR="00B87745" w:rsidRPr="00FA7E55" w14:paraId="0D5DAE41"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DE8636"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Linnbor</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0CF9E7B"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Linnaeus</w:t>
            </w:r>
          </w:p>
        </w:tc>
        <w:tc>
          <w:tcPr>
            <w:tcW w:w="0" w:type="auto"/>
            <w:tcBorders>
              <w:top w:val="nil"/>
              <w:left w:val="nil"/>
              <w:bottom w:val="single" w:sz="4" w:space="0" w:color="auto"/>
              <w:right w:val="single" w:sz="4" w:space="0" w:color="auto"/>
            </w:tcBorders>
            <w:shd w:val="clear" w:color="auto" w:fill="auto"/>
            <w:vAlign w:val="bottom"/>
            <w:hideMark/>
          </w:tcPr>
          <w:p w14:paraId="77FFBEDB"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borealis</w:t>
            </w:r>
          </w:p>
        </w:tc>
        <w:tc>
          <w:tcPr>
            <w:tcW w:w="0" w:type="auto"/>
            <w:tcBorders>
              <w:top w:val="nil"/>
              <w:left w:val="nil"/>
              <w:bottom w:val="single" w:sz="4" w:space="0" w:color="auto"/>
              <w:right w:val="single" w:sz="4" w:space="0" w:color="auto"/>
            </w:tcBorders>
            <w:shd w:val="clear" w:color="auto" w:fill="auto"/>
            <w:vAlign w:val="bottom"/>
            <w:hideMark/>
          </w:tcPr>
          <w:p w14:paraId="2949C029"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Twinflower</w:t>
            </w:r>
          </w:p>
        </w:tc>
      </w:tr>
      <w:tr w:rsidR="00B87745" w:rsidRPr="00FA7E55" w14:paraId="3D1E19A3"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F2A06B"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Loniinv</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0011A8A"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Lonicera</w:t>
            </w:r>
          </w:p>
        </w:tc>
        <w:tc>
          <w:tcPr>
            <w:tcW w:w="0" w:type="auto"/>
            <w:tcBorders>
              <w:top w:val="nil"/>
              <w:left w:val="nil"/>
              <w:bottom w:val="single" w:sz="4" w:space="0" w:color="auto"/>
              <w:right w:val="single" w:sz="4" w:space="0" w:color="auto"/>
            </w:tcBorders>
            <w:shd w:val="clear" w:color="auto" w:fill="auto"/>
            <w:vAlign w:val="bottom"/>
            <w:hideMark/>
          </w:tcPr>
          <w:p w14:paraId="0563E8AB"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involucrata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4E19500"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Bracted Honeysuckle</w:t>
            </w:r>
          </w:p>
        </w:tc>
      </w:tr>
      <w:tr w:rsidR="00B87745" w:rsidRPr="00FA7E55" w14:paraId="47A27C98"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A46A0"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Lycoann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9043BBE"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Lycopodium</w:t>
            </w:r>
          </w:p>
        </w:tc>
        <w:tc>
          <w:tcPr>
            <w:tcW w:w="0" w:type="auto"/>
            <w:tcBorders>
              <w:top w:val="nil"/>
              <w:left w:val="nil"/>
              <w:bottom w:val="single" w:sz="4" w:space="0" w:color="auto"/>
              <w:right w:val="single" w:sz="4" w:space="0" w:color="auto"/>
            </w:tcBorders>
            <w:shd w:val="clear" w:color="auto" w:fill="auto"/>
            <w:vAlign w:val="bottom"/>
            <w:hideMark/>
          </w:tcPr>
          <w:p w14:paraId="1274DD24"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annotinum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8545DE2"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 xml:space="preserve">Stiff </w:t>
            </w:r>
            <w:proofErr w:type="gramStart"/>
            <w:r w:rsidRPr="00FA7E55">
              <w:rPr>
                <w:rFonts w:ascii="Arial" w:eastAsia="Times New Roman" w:hAnsi="Arial" w:cs="Arial"/>
                <w:color w:val="000000"/>
                <w:lang w:eastAsia="en-CA"/>
              </w:rPr>
              <w:t>Club-moss</w:t>
            </w:r>
            <w:proofErr w:type="gramEnd"/>
          </w:p>
        </w:tc>
      </w:tr>
      <w:tr w:rsidR="00B87745" w:rsidRPr="00FA7E55" w14:paraId="7326E748"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92B6B9"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Maiacan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A78B96F"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Maianthemum</w:t>
            </w:r>
          </w:p>
        </w:tc>
        <w:tc>
          <w:tcPr>
            <w:tcW w:w="0" w:type="auto"/>
            <w:tcBorders>
              <w:top w:val="nil"/>
              <w:left w:val="nil"/>
              <w:bottom w:val="single" w:sz="4" w:space="0" w:color="auto"/>
              <w:right w:val="single" w:sz="4" w:space="0" w:color="auto"/>
            </w:tcBorders>
            <w:shd w:val="clear" w:color="auto" w:fill="auto"/>
            <w:vAlign w:val="bottom"/>
            <w:hideMark/>
          </w:tcPr>
          <w:p w14:paraId="046EDC8D"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canadense</w:t>
            </w:r>
          </w:p>
        </w:tc>
        <w:tc>
          <w:tcPr>
            <w:tcW w:w="0" w:type="auto"/>
            <w:tcBorders>
              <w:top w:val="nil"/>
              <w:left w:val="nil"/>
              <w:bottom w:val="single" w:sz="4" w:space="0" w:color="auto"/>
              <w:right w:val="single" w:sz="4" w:space="0" w:color="auto"/>
            </w:tcBorders>
            <w:shd w:val="clear" w:color="auto" w:fill="auto"/>
            <w:vAlign w:val="bottom"/>
            <w:hideMark/>
          </w:tcPr>
          <w:p w14:paraId="2C0FBF34"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Wild Lily-of-the-valley</w:t>
            </w:r>
          </w:p>
        </w:tc>
      </w:tr>
      <w:tr w:rsidR="00B87745" w:rsidRPr="00FA7E55" w14:paraId="6C9A96D6"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83BA9B"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Melioff</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69A931D"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Melilotus</w:t>
            </w:r>
          </w:p>
        </w:tc>
        <w:tc>
          <w:tcPr>
            <w:tcW w:w="0" w:type="auto"/>
            <w:tcBorders>
              <w:top w:val="nil"/>
              <w:left w:val="nil"/>
              <w:bottom w:val="single" w:sz="4" w:space="0" w:color="auto"/>
              <w:right w:val="single" w:sz="4" w:space="0" w:color="auto"/>
            </w:tcBorders>
            <w:shd w:val="clear" w:color="auto" w:fill="auto"/>
            <w:vAlign w:val="bottom"/>
            <w:hideMark/>
          </w:tcPr>
          <w:p w14:paraId="230AB254"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officinalis</w:t>
            </w:r>
          </w:p>
        </w:tc>
        <w:tc>
          <w:tcPr>
            <w:tcW w:w="0" w:type="auto"/>
            <w:tcBorders>
              <w:top w:val="nil"/>
              <w:left w:val="nil"/>
              <w:bottom w:val="single" w:sz="4" w:space="0" w:color="auto"/>
              <w:right w:val="single" w:sz="4" w:space="0" w:color="auto"/>
            </w:tcBorders>
            <w:shd w:val="clear" w:color="auto" w:fill="auto"/>
            <w:vAlign w:val="bottom"/>
            <w:hideMark/>
          </w:tcPr>
          <w:p w14:paraId="6C67FE7B"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Yellow Sweet Clover</w:t>
            </w:r>
          </w:p>
        </w:tc>
      </w:tr>
      <w:tr w:rsidR="00B87745" w:rsidRPr="00FA7E55" w14:paraId="44CFFCB3"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998E26"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Mertpan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AEF0BC3"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Mertensia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FA32E61"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paniculata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2370BE3"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Tall Lungwort</w:t>
            </w:r>
          </w:p>
        </w:tc>
      </w:tr>
      <w:tr w:rsidR="00B87745" w:rsidRPr="00FA7E55" w14:paraId="5A860267"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1E34F8"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Mitenud</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3E2F50B"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Mitella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4DF9703"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nuda</w:t>
            </w:r>
          </w:p>
        </w:tc>
        <w:tc>
          <w:tcPr>
            <w:tcW w:w="0" w:type="auto"/>
            <w:tcBorders>
              <w:top w:val="nil"/>
              <w:left w:val="nil"/>
              <w:bottom w:val="single" w:sz="4" w:space="0" w:color="auto"/>
              <w:right w:val="single" w:sz="4" w:space="0" w:color="auto"/>
            </w:tcBorders>
            <w:shd w:val="clear" w:color="auto" w:fill="auto"/>
            <w:vAlign w:val="bottom"/>
            <w:hideMark/>
          </w:tcPr>
          <w:p w14:paraId="70B13D35"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Bishop's Cap</w:t>
            </w:r>
          </w:p>
        </w:tc>
      </w:tr>
      <w:tr w:rsidR="00B87745" w:rsidRPr="00FA7E55" w14:paraId="1C7E2918" w14:textId="77777777" w:rsidTr="00661C9C">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1715D6"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lastRenderedPageBreak/>
              <w:t>Orthsec</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AADAC94"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Orthilia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3C26A94"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secunda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47F8E2D"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One-sided Wintergreen</w:t>
            </w:r>
          </w:p>
        </w:tc>
      </w:tr>
      <w:tr w:rsidR="00B87745" w:rsidRPr="00FA7E55" w14:paraId="418E31CE" w14:textId="77777777" w:rsidTr="00661C9C">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FB41E8"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Oryzasp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81C1FFE"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Oryzopsis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A0454BF"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asperifolia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3341ECB"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 xml:space="preserve">Rough-Leaved </w:t>
            </w:r>
            <w:proofErr w:type="spellStart"/>
            <w:r w:rsidRPr="00FA7E55">
              <w:rPr>
                <w:rFonts w:ascii="Arial" w:eastAsia="Times New Roman" w:hAnsi="Arial" w:cs="Arial"/>
                <w:color w:val="000000"/>
                <w:lang w:eastAsia="en-CA"/>
              </w:rPr>
              <w:t>Ricegrass</w:t>
            </w:r>
            <w:proofErr w:type="spellEnd"/>
          </w:p>
        </w:tc>
      </w:tr>
      <w:tr w:rsidR="00B87745" w:rsidRPr="00FA7E55" w14:paraId="251B07FB"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19806F"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Peltcan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860D892"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Peltigera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661465C"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canina</w:t>
            </w:r>
          </w:p>
        </w:tc>
        <w:tc>
          <w:tcPr>
            <w:tcW w:w="0" w:type="auto"/>
            <w:tcBorders>
              <w:top w:val="nil"/>
              <w:left w:val="nil"/>
              <w:bottom w:val="single" w:sz="4" w:space="0" w:color="auto"/>
              <w:right w:val="single" w:sz="4" w:space="0" w:color="auto"/>
            </w:tcBorders>
            <w:shd w:val="clear" w:color="auto" w:fill="auto"/>
            <w:vAlign w:val="bottom"/>
            <w:hideMark/>
          </w:tcPr>
          <w:p w14:paraId="4CD511DC"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Dog Lichen</w:t>
            </w:r>
          </w:p>
        </w:tc>
      </w:tr>
      <w:tr w:rsidR="00B87745" w:rsidRPr="00FA7E55" w14:paraId="7F1D2905" w14:textId="77777777" w:rsidTr="00661C9C">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DE09B"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Petapal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46E6B88"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Petasites</w:t>
            </w:r>
          </w:p>
        </w:tc>
        <w:tc>
          <w:tcPr>
            <w:tcW w:w="0" w:type="auto"/>
            <w:tcBorders>
              <w:top w:val="nil"/>
              <w:left w:val="nil"/>
              <w:bottom w:val="single" w:sz="4" w:space="0" w:color="auto"/>
              <w:right w:val="single" w:sz="4" w:space="0" w:color="auto"/>
            </w:tcBorders>
            <w:shd w:val="clear" w:color="auto" w:fill="auto"/>
            <w:vAlign w:val="bottom"/>
            <w:hideMark/>
          </w:tcPr>
          <w:p w14:paraId="5B201659"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palmatus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9063B48"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Palmate-Leaved Coltsfoot</w:t>
            </w:r>
          </w:p>
        </w:tc>
      </w:tr>
      <w:tr w:rsidR="00B87745" w:rsidRPr="00FA7E55" w14:paraId="3CE9CD25" w14:textId="77777777" w:rsidTr="00661C9C">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BBAC5D"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Petasag</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6D035E3"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Petasites</w:t>
            </w:r>
          </w:p>
        </w:tc>
        <w:tc>
          <w:tcPr>
            <w:tcW w:w="0" w:type="auto"/>
            <w:tcBorders>
              <w:top w:val="nil"/>
              <w:left w:val="nil"/>
              <w:bottom w:val="single" w:sz="4" w:space="0" w:color="auto"/>
              <w:right w:val="single" w:sz="4" w:space="0" w:color="auto"/>
            </w:tcBorders>
            <w:shd w:val="clear" w:color="auto" w:fill="auto"/>
            <w:vAlign w:val="bottom"/>
            <w:hideMark/>
          </w:tcPr>
          <w:p w14:paraId="5CB037F4"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sagitatus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F5F7A75"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Arrow Leaved Coltsfoot</w:t>
            </w:r>
          </w:p>
        </w:tc>
      </w:tr>
      <w:tr w:rsidR="00B87745" w:rsidRPr="00FA7E55" w14:paraId="53FF8F06"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6FDAFB"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Phalaru</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E30C786"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Phalaris</w:t>
            </w:r>
          </w:p>
        </w:tc>
        <w:tc>
          <w:tcPr>
            <w:tcW w:w="0" w:type="auto"/>
            <w:tcBorders>
              <w:top w:val="nil"/>
              <w:left w:val="nil"/>
              <w:bottom w:val="single" w:sz="4" w:space="0" w:color="auto"/>
              <w:right w:val="single" w:sz="4" w:space="0" w:color="auto"/>
            </w:tcBorders>
            <w:shd w:val="clear" w:color="auto" w:fill="auto"/>
            <w:vAlign w:val="bottom"/>
            <w:hideMark/>
          </w:tcPr>
          <w:p w14:paraId="0063085F"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arundinacea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244C9D3"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Reed Canary Grass</w:t>
            </w:r>
          </w:p>
        </w:tc>
      </w:tr>
      <w:tr w:rsidR="00B87745" w:rsidRPr="00FA7E55" w14:paraId="376B30FA"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1ECCA6"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Phlepra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E9DAC42"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Phleum</w:t>
            </w:r>
          </w:p>
        </w:tc>
        <w:tc>
          <w:tcPr>
            <w:tcW w:w="0" w:type="auto"/>
            <w:tcBorders>
              <w:top w:val="nil"/>
              <w:left w:val="nil"/>
              <w:bottom w:val="single" w:sz="4" w:space="0" w:color="auto"/>
              <w:right w:val="single" w:sz="4" w:space="0" w:color="auto"/>
            </w:tcBorders>
            <w:shd w:val="clear" w:color="auto" w:fill="auto"/>
            <w:vAlign w:val="bottom"/>
            <w:hideMark/>
          </w:tcPr>
          <w:p w14:paraId="11E64369"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pratense</w:t>
            </w:r>
          </w:p>
        </w:tc>
        <w:tc>
          <w:tcPr>
            <w:tcW w:w="0" w:type="auto"/>
            <w:tcBorders>
              <w:top w:val="nil"/>
              <w:left w:val="nil"/>
              <w:bottom w:val="single" w:sz="4" w:space="0" w:color="auto"/>
              <w:right w:val="single" w:sz="4" w:space="0" w:color="auto"/>
            </w:tcBorders>
            <w:shd w:val="clear" w:color="auto" w:fill="auto"/>
            <w:vAlign w:val="bottom"/>
            <w:hideMark/>
          </w:tcPr>
          <w:p w14:paraId="49B4C80B"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Timothy</w:t>
            </w:r>
          </w:p>
        </w:tc>
      </w:tr>
      <w:tr w:rsidR="00B87745" w:rsidRPr="00FA7E55" w14:paraId="4700E0B5"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42BEA3"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Picegla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998488E"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Picea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2246B85"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glauca</w:t>
            </w:r>
          </w:p>
        </w:tc>
        <w:tc>
          <w:tcPr>
            <w:tcW w:w="0" w:type="auto"/>
            <w:tcBorders>
              <w:top w:val="nil"/>
              <w:left w:val="nil"/>
              <w:bottom w:val="single" w:sz="4" w:space="0" w:color="auto"/>
              <w:right w:val="single" w:sz="4" w:space="0" w:color="auto"/>
            </w:tcBorders>
            <w:shd w:val="clear" w:color="auto" w:fill="auto"/>
            <w:vAlign w:val="bottom"/>
            <w:hideMark/>
          </w:tcPr>
          <w:p w14:paraId="1A3D916E"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White Spruce</w:t>
            </w:r>
          </w:p>
        </w:tc>
      </w:tr>
      <w:tr w:rsidR="00B87745" w:rsidRPr="00FA7E55" w14:paraId="1DF20E3B"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B95EFE"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Picemar</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D7DE494"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Picea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1B6E559"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mariana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0894A3F"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Black Spruce</w:t>
            </w:r>
          </w:p>
        </w:tc>
      </w:tr>
      <w:tr w:rsidR="00B87745" w:rsidRPr="00FA7E55" w14:paraId="753F9647"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18C1E0"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Plagcus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2D2A36A"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Plagiomnium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5D3E8B4"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cuspidatum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D93415E"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Woodsy Leafy Moss</w:t>
            </w:r>
          </w:p>
        </w:tc>
      </w:tr>
      <w:tr w:rsidR="00B87745" w:rsidRPr="00FA7E55" w14:paraId="3DD2501B" w14:textId="77777777" w:rsidTr="00661C9C">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75078C"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Platyrep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BAF531C"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Platygyrium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0143D6C"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repens</w:t>
            </w:r>
          </w:p>
        </w:tc>
        <w:tc>
          <w:tcPr>
            <w:tcW w:w="0" w:type="auto"/>
            <w:tcBorders>
              <w:top w:val="nil"/>
              <w:left w:val="nil"/>
              <w:bottom w:val="single" w:sz="4" w:space="0" w:color="auto"/>
              <w:right w:val="single" w:sz="4" w:space="0" w:color="auto"/>
            </w:tcBorders>
            <w:shd w:val="clear" w:color="auto" w:fill="auto"/>
            <w:vAlign w:val="bottom"/>
            <w:hideMark/>
          </w:tcPr>
          <w:p w14:paraId="538559C9"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common flat-brocade moss</w:t>
            </w:r>
          </w:p>
        </w:tc>
      </w:tr>
      <w:tr w:rsidR="00B87745" w:rsidRPr="00FA7E55" w14:paraId="4DC5309C"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57FEB7"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Pleusch</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2D38353"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Pleurozium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76206FB"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schreberei</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6B2A087"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Big Red Stem</w:t>
            </w:r>
          </w:p>
        </w:tc>
      </w:tr>
      <w:tr w:rsidR="00B87745" w:rsidRPr="00FA7E55" w14:paraId="649AFC90"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E6BB26"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Poapal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EA6588D"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Poa</w:t>
            </w:r>
          </w:p>
        </w:tc>
        <w:tc>
          <w:tcPr>
            <w:tcW w:w="0" w:type="auto"/>
            <w:tcBorders>
              <w:top w:val="nil"/>
              <w:left w:val="nil"/>
              <w:bottom w:val="single" w:sz="4" w:space="0" w:color="auto"/>
              <w:right w:val="single" w:sz="4" w:space="0" w:color="auto"/>
            </w:tcBorders>
            <w:shd w:val="clear" w:color="auto" w:fill="auto"/>
            <w:vAlign w:val="bottom"/>
            <w:hideMark/>
          </w:tcPr>
          <w:p w14:paraId="5E9FF874"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palustris</w:t>
            </w:r>
          </w:p>
        </w:tc>
        <w:tc>
          <w:tcPr>
            <w:tcW w:w="0" w:type="auto"/>
            <w:tcBorders>
              <w:top w:val="nil"/>
              <w:left w:val="nil"/>
              <w:bottom w:val="single" w:sz="4" w:space="0" w:color="auto"/>
              <w:right w:val="single" w:sz="4" w:space="0" w:color="auto"/>
            </w:tcBorders>
            <w:shd w:val="clear" w:color="auto" w:fill="auto"/>
            <w:vAlign w:val="bottom"/>
            <w:hideMark/>
          </w:tcPr>
          <w:p w14:paraId="3A0B752C"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Fowl Bluegrass</w:t>
            </w:r>
          </w:p>
        </w:tc>
      </w:tr>
      <w:tr w:rsidR="00B87745" w:rsidRPr="00FA7E55" w14:paraId="2D79C730"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D80983"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Pohlnut</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2F1C155"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Pohlia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F928C16"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nutans</w:t>
            </w:r>
          </w:p>
        </w:tc>
        <w:tc>
          <w:tcPr>
            <w:tcW w:w="0" w:type="auto"/>
            <w:tcBorders>
              <w:top w:val="nil"/>
              <w:left w:val="nil"/>
              <w:bottom w:val="single" w:sz="4" w:space="0" w:color="auto"/>
              <w:right w:val="single" w:sz="4" w:space="0" w:color="auto"/>
            </w:tcBorders>
            <w:shd w:val="clear" w:color="auto" w:fill="auto"/>
            <w:vAlign w:val="bottom"/>
            <w:hideMark/>
          </w:tcPr>
          <w:p w14:paraId="0414CFEF"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Copper Wire Moss</w:t>
            </w:r>
          </w:p>
        </w:tc>
      </w:tr>
      <w:tr w:rsidR="00B87745" w:rsidRPr="00FA7E55" w14:paraId="71AC9B74"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DB3B3A"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Polyjun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C7C0226"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Polytrichum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C6B6317"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juniperinum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EC549C9"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Juniper Hair-Cap</w:t>
            </w:r>
          </w:p>
        </w:tc>
      </w:tr>
      <w:tr w:rsidR="00B87745" w:rsidRPr="00FA7E55" w14:paraId="745944A9"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D49FAA"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Popubal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8FDED3C"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Populus</w:t>
            </w:r>
          </w:p>
        </w:tc>
        <w:tc>
          <w:tcPr>
            <w:tcW w:w="0" w:type="auto"/>
            <w:tcBorders>
              <w:top w:val="nil"/>
              <w:left w:val="nil"/>
              <w:bottom w:val="single" w:sz="4" w:space="0" w:color="auto"/>
              <w:right w:val="single" w:sz="4" w:space="0" w:color="auto"/>
            </w:tcBorders>
            <w:shd w:val="clear" w:color="auto" w:fill="auto"/>
            <w:vAlign w:val="bottom"/>
            <w:hideMark/>
          </w:tcPr>
          <w:p w14:paraId="508304A4"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balsamifera</w:t>
            </w:r>
          </w:p>
        </w:tc>
        <w:tc>
          <w:tcPr>
            <w:tcW w:w="0" w:type="auto"/>
            <w:tcBorders>
              <w:top w:val="nil"/>
              <w:left w:val="nil"/>
              <w:bottom w:val="single" w:sz="4" w:space="0" w:color="auto"/>
              <w:right w:val="single" w:sz="4" w:space="0" w:color="auto"/>
            </w:tcBorders>
            <w:shd w:val="clear" w:color="auto" w:fill="auto"/>
            <w:vAlign w:val="bottom"/>
            <w:hideMark/>
          </w:tcPr>
          <w:p w14:paraId="4D55EC5B"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Balsam Poplar</w:t>
            </w:r>
          </w:p>
        </w:tc>
      </w:tr>
      <w:tr w:rsidR="00B87745" w:rsidRPr="00FA7E55" w14:paraId="1615E273"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ABECED"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Poputre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1ACF85F"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Populus</w:t>
            </w:r>
          </w:p>
        </w:tc>
        <w:tc>
          <w:tcPr>
            <w:tcW w:w="0" w:type="auto"/>
            <w:tcBorders>
              <w:top w:val="nil"/>
              <w:left w:val="nil"/>
              <w:bottom w:val="single" w:sz="4" w:space="0" w:color="auto"/>
              <w:right w:val="single" w:sz="4" w:space="0" w:color="auto"/>
            </w:tcBorders>
            <w:shd w:val="clear" w:color="auto" w:fill="auto"/>
            <w:vAlign w:val="bottom"/>
            <w:hideMark/>
          </w:tcPr>
          <w:p w14:paraId="03C117CD"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tremuloides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1BACB4C"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Trembling Aspen</w:t>
            </w:r>
          </w:p>
        </w:tc>
      </w:tr>
      <w:tr w:rsidR="00B87745" w:rsidRPr="00FA7E55" w14:paraId="1BA86EF0"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9D2653"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Ptilcri</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7D4221C"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Ptilium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02D4B7C"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crista-</w:t>
            </w:r>
            <w:proofErr w:type="spellStart"/>
            <w:r w:rsidRPr="00FA7E55">
              <w:rPr>
                <w:rFonts w:ascii="Arial" w:eastAsia="Times New Roman" w:hAnsi="Arial" w:cs="Arial"/>
                <w:i/>
                <w:iCs/>
                <w:color w:val="000000"/>
                <w:lang w:eastAsia="en-CA"/>
              </w:rPr>
              <w:t>castrensis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4B5C08C"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Knight's Plume</w:t>
            </w:r>
          </w:p>
        </w:tc>
      </w:tr>
      <w:tr w:rsidR="00B87745" w:rsidRPr="00FA7E55" w14:paraId="40F759E0" w14:textId="77777777" w:rsidTr="00661C9C">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B4A9E2"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Pyroasa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8E5FB85"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Pyrola</w:t>
            </w:r>
          </w:p>
        </w:tc>
        <w:tc>
          <w:tcPr>
            <w:tcW w:w="0" w:type="auto"/>
            <w:tcBorders>
              <w:top w:val="nil"/>
              <w:left w:val="nil"/>
              <w:bottom w:val="single" w:sz="4" w:space="0" w:color="auto"/>
              <w:right w:val="single" w:sz="4" w:space="0" w:color="auto"/>
            </w:tcBorders>
            <w:shd w:val="clear" w:color="auto" w:fill="auto"/>
            <w:vAlign w:val="bottom"/>
            <w:hideMark/>
          </w:tcPr>
          <w:p w14:paraId="09EF14E8"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asarifolia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401B7DD"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Common Pink wintergreen</w:t>
            </w:r>
          </w:p>
        </w:tc>
      </w:tr>
      <w:tr w:rsidR="00B87745" w:rsidRPr="00FA7E55" w14:paraId="4C1EF64F"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3FAFE1"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Rhinbor</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24B2BD8"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Rhinanthus</w:t>
            </w:r>
          </w:p>
        </w:tc>
        <w:tc>
          <w:tcPr>
            <w:tcW w:w="0" w:type="auto"/>
            <w:tcBorders>
              <w:top w:val="nil"/>
              <w:left w:val="nil"/>
              <w:bottom w:val="single" w:sz="4" w:space="0" w:color="auto"/>
              <w:right w:val="single" w:sz="4" w:space="0" w:color="auto"/>
            </w:tcBorders>
            <w:shd w:val="clear" w:color="auto" w:fill="auto"/>
            <w:vAlign w:val="bottom"/>
            <w:hideMark/>
          </w:tcPr>
          <w:p w14:paraId="78DDE6E4"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borealis</w:t>
            </w:r>
          </w:p>
        </w:tc>
        <w:tc>
          <w:tcPr>
            <w:tcW w:w="0" w:type="auto"/>
            <w:tcBorders>
              <w:top w:val="nil"/>
              <w:left w:val="nil"/>
              <w:bottom w:val="single" w:sz="4" w:space="0" w:color="auto"/>
              <w:right w:val="single" w:sz="4" w:space="0" w:color="auto"/>
            </w:tcBorders>
            <w:shd w:val="clear" w:color="auto" w:fill="auto"/>
            <w:vAlign w:val="bottom"/>
            <w:hideMark/>
          </w:tcPr>
          <w:p w14:paraId="73EFA878"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Yellow Rattle</w:t>
            </w:r>
          </w:p>
        </w:tc>
      </w:tr>
      <w:tr w:rsidR="00B87745" w:rsidRPr="00FA7E55" w14:paraId="1C3E1514"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DC1222"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Ribelac</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7B08F99"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Ribes</w:t>
            </w:r>
          </w:p>
        </w:tc>
        <w:tc>
          <w:tcPr>
            <w:tcW w:w="0" w:type="auto"/>
            <w:tcBorders>
              <w:top w:val="nil"/>
              <w:left w:val="nil"/>
              <w:bottom w:val="single" w:sz="4" w:space="0" w:color="auto"/>
              <w:right w:val="single" w:sz="4" w:space="0" w:color="auto"/>
            </w:tcBorders>
            <w:shd w:val="clear" w:color="auto" w:fill="auto"/>
            <w:vAlign w:val="bottom"/>
            <w:hideMark/>
          </w:tcPr>
          <w:p w14:paraId="5B81B3FA"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lacustre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9E25E08"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Black Gooseberry</w:t>
            </w:r>
          </w:p>
        </w:tc>
      </w:tr>
      <w:tr w:rsidR="00B87745" w:rsidRPr="00FA7E55" w14:paraId="2ED7B4E1"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BB4E46"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Ribeoxy</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0B69B22"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Ribes</w:t>
            </w:r>
          </w:p>
        </w:tc>
        <w:tc>
          <w:tcPr>
            <w:tcW w:w="0" w:type="auto"/>
            <w:tcBorders>
              <w:top w:val="nil"/>
              <w:left w:val="nil"/>
              <w:bottom w:val="single" w:sz="4" w:space="0" w:color="auto"/>
              <w:right w:val="single" w:sz="4" w:space="0" w:color="auto"/>
            </w:tcBorders>
            <w:shd w:val="clear" w:color="auto" w:fill="auto"/>
            <w:vAlign w:val="bottom"/>
            <w:hideMark/>
          </w:tcPr>
          <w:p w14:paraId="286A6109"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oxycanthoides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4196F83"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Canadian gooseberry</w:t>
            </w:r>
          </w:p>
        </w:tc>
      </w:tr>
      <w:tr w:rsidR="00B87745" w:rsidRPr="00FA7E55" w14:paraId="034BB9C0"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42EFBC"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Ribetri</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6F3CA87"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Ribes</w:t>
            </w:r>
          </w:p>
        </w:tc>
        <w:tc>
          <w:tcPr>
            <w:tcW w:w="0" w:type="auto"/>
            <w:tcBorders>
              <w:top w:val="nil"/>
              <w:left w:val="nil"/>
              <w:bottom w:val="single" w:sz="4" w:space="0" w:color="auto"/>
              <w:right w:val="single" w:sz="4" w:space="0" w:color="auto"/>
            </w:tcBorders>
            <w:shd w:val="clear" w:color="auto" w:fill="auto"/>
            <w:vAlign w:val="bottom"/>
            <w:hideMark/>
          </w:tcPr>
          <w:p w14:paraId="41AD5E9B"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triste</w:t>
            </w:r>
          </w:p>
        </w:tc>
        <w:tc>
          <w:tcPr>
            <w:tcW w:w="0" w:type="auto"/>
            <w:tcBorders>
              <w:top w:val="nil"/>
              <w:left w:val="nil"/>
              <w:bottom w:val="single" w:sz="4" w:space="0" w:color="auto"/>
              <w:right w:val="single" w:sz="4" w:space="0" w:color="auto"/>
            </w:tcBorders>
            <w:shd w:val="clear" w:color="auto" w:fill="auto"/>
            <w:vAlign w:val="bottom"/>
            <w:hideMark/>
          </w:tcPr>
          <w:p w14:paraId="331337AD"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Wild Red Currant</w:t>
            </w:r>
          </w:p>
        </w:tc>
      </w:tr>
      <w:tr w:rsidR="00B87745" w:rsidRPr="00FA7E55" w14:paraId="18AC5C0B"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219C52"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Rosaaci</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376B7A8"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Rosa</w:t>
            </w:r>
          </w:p>
        </w:tc>
        <w:tc>
          <w:tcPr>
            <w:tcW w:w="0" w:type="auto"/>
            <w:tcBorders>
              <w:top w:val="nil"/>
              <w:left w:val="nil"/>
              <w:bottom w:val="single" w:sz="4" w:space="0" w:color="auto"/>
              <w:right w:val="single" w:sz="4" w:space="0" w:color="auto"/>
            </w:tcBorders>
            <w:shd w:val="clear" w:color="auto" w:fill="auto"/>
            <w:vAlign w:val="bottom"/>
            <w:hideMark/>
          </w:tcPr>
          <w:p w14:paraId="1C70658A"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acicularis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EF42E99"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Prickly Rose</w:t>
            </w:r>
          </w:p>
        </w:tc>
      </w:tr>
      <w:tr w:rsidR="00B87745" w:rsidRPr="00FA7E55" w14:paraId="0E9B631C"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53D386"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Rubucha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5E67C61"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Rubus</w:t>
            </w:r>
          </w:p>
        </w:tc>
        <w:tc>
          <w:tcPr>
            <w:tcW w:w="0" w:type="auto"/>
            <w:tcBorders>
              <w:top w:val="nil"/>
              <w:left w:val="nil"/>
              <w:bottom w:val="single" w:sz="4" w:space="0" w:color="auto"/>
              <w:right w:val="single" w:sz="4" w:space="0" w:color="auto"/>
            </w:tcBorders>
            <w:shd w:val="clear" w:color="auto" w:fill="auto"/>
            <w:vAlign w:val="bottom"/>
            <w:hideMark/>
          </w:tcPr>
          <w:p w14:paraId="063E7C62"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chamaemorus</w:t>
            </w:r>
          </w:p>
        </w:tc>
        <w:tc>
          <w:tcPr>
            <w:tcW w:w="0" w:type="auto"/>
            <w:tcBorders>
              <w:top w:val="nil"/>
              <w:left w:val="nil"/>
              <w:bottom w:val="single" w:sz="4" w:space="0" w:color="auto"/>
              <w:right w:val="single" w:sz="4" w:space="0" w:color="auto"/>
            </w:tcBorders>
            <w:shd w:val="clear" w:color="auto" w:fill="auto"/>
            <w:vAlign w:val="bottom"/>
            <w:hideMark/>
          </w:tcPr>
          <w:p w14:paraId="26365D06"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Cloudberry</w:t>
            </w:r>
          </w:p>
        </w:tc>
      </w:tr>
      <w:tr w:rsidR="00B87745" w:rsidRPr="00FA7E55" w14:paraId="568885BC"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35D7ED"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Rubuida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EA9861F"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Rubus</w:t>
            </w:r>
          </w:p>
        </w:tc>
        <w:tc>
          <w:tcPr>
            <w:tcW w:w="0" w:type="auto"/>
            <w:tcBorders>
              <w:top w:val="nil"/>
              <w:left w:val="nil"/>
              <w:bottom w:val="single" w:sz="4" w:space="0" w:color="auto"/>
              <w:right w:val="single" w:sz="4" w:space="0" w:color="auto"/>
            </w:tcBorders>
            <w:shd w:val="clear" w:color="auto" w:fill="auto"/>
            <w:vAlign w:val="bottom"/>
            <w:hideMark/>
          </w:tcPr>
          <w:p w14:paraId="488B4A2C"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idaeus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2A95E04"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Raspberry</w:t>
            </w:r>
          </w:p>
        </w:tc>
      </w:tr>
      <w:tr w:rsidR="00B87745" w:rsidRPr="00FA7E55" w14:paraId="361CBCDC"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7F65AC"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Rubupub</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86C524D"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Rubus</w:t>
            </w:r>
          </w:p>
        </w:tc>
        <w:tc>
          <w:tcPr>
            <w:tcW w:w="0" w:type="auto"/>
            <w:tcBorders>
              <w:top w:val="nil"/>
              <w:left w:val="nil"/>
              <w:bottom w:val="single" w:sz="4" w:space="0" w:color="auto"/>
              <w:right w:val="single" w:sz="4" w:space="0" w:color="auto"/>
            </w:tcBorders>
            <w:shd w:val="clear" w:color="auto" w:fill="auto"/>
            <w:vAlign w:val="bottom"/>
            <w:hideMark/>
          </w:tcPr>
          <w:p w14:paraId="3E9E0D25"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pubescens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06B0E9F"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Dewberry</w:t>
            </w:r>
          </w:p>
        </w:tc>
      </w:tr>
      <w:tr w:rsidR="00B87745" w:rsidRPr="00FA7E55" w14:paraId="2E5A9CFF"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860843"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salix</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BF798A1"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Salix</w:t>
            </w:r>
          </w:p>
        </w:tc>
        <w:tc>
          <w:tcPr>
            <w:tcW w:w="0" w:type="auto"/>
            <w:tcBorders>
              <w:top w:val="nil"/>
              <w:left w:val="nil"/>
              <w:bottom w:val="single" w:sz="4" w:space="0" w:color="auto"/>
              <w:right w:val="single" w:sz="4" w:space="0" w:color="auto"/>
            </w:tcBorders>
            <w:shd w:val="clear" w:color="auto" w:fill="auto"/>
            <w:vAlign w:val="bottom"/>
            <w:hideMark/>
          </w:tcPr>
          <w:p w14:paraId="24A72B5C"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Spp</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C373E37" w14:textId="77777777" w:rsidR="00B87745" w:rsidRPr="00FA7E55" w:rsidRDefault="00B87745" w:rsidP="00B87745">
            <w:pPr>
              <w:spacing w:after="0" w:line="240" w:lineRule="auto"/>
              <w:rPr>
                <w:rFonts w:ascii="Arial" w:eastAsia="Times New Roman" w:hAnsi="Arial" w:cs="Arial"/>
                <w:lang w:eastAsia="en-CA"/>
              </w:rPr>
            </w:pPr>
            <w:r w:rsidRPr="00FA7E55">
              <w:rPr>
                <w:rFonts w:ascii="Arial" w:eastAsia="Times New Roman" w:hAnsi="Arial" w:cs="Arial"/>
                <w:lang w:eastAsia="en-CA"/>
              </w:rPr>
              <w:t> </w:t>
            </w:r>
          </w:p>
        </w:tc>
      </w:tr>
      <w:tr w:rsidR="00B87745" w:rsidRPr="00FA7E55" w14:paraId="4D7D6873"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45B462"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Scirmic</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E25F3F6"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Scirpus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10CEE78"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microcarpus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8256415"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Small-Fruited Bulrush</w:t>
            </w:r>
          </w:p>
        </w:tc>
      </w:tr>
      <w:tr w:rsidR="00B87745" w:rsidRPr="00FA7E55" w14:paraId="0DBB4025"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1CD021"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Shepcan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F695F59"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Shepherdia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87BBF9C"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canadensis</w:t>
            </w:r>
          </w:p>
        </w:tc>
        <w:tc>
          <w:tcPr>
            <w:tcW w:w="0" w:type="auto"/>
            <w:tcBorders>
              <w:top w:val="nil"/>
              <w:left w:val="nil"/>
              <w:bottom w:val="single" w:sz="4" w:space="0" w:color="auto"/>
              <w:right w:val="single" w:sz="4" w:space="0" w:color="auto"/>
            </w:tcBorders>
            <w:shd w:val="clear" w:color="auto" w:fill="auto"/>
            <w:vAlign w:val="bottom"/>
            <w:hideMark/>
          </w:tcPr>
          <w:p w14:paraId="7E729B42"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Canada buffaloberry</w:t>
            </w:r>
          </w:p>
        </w:tc>
      </w:tr>
      <w:tr w:rsidR="00B87745" w:rsidRPr="00FA7E55" w14:paraId="71A23559"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988702"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Smileste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D804113"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Smilacina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C4D5E93"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stellata</w:t>
            </w:r>
          </w:p>
        </w:tc>
        <w:tc>
          <w:tcPr>
            <w:tcW w:w="0" w:type="auto"/>
            <w:tcBorders>
              <w:top w:val="nil"/>
              <w:left w:val="nil"/>
              <w:bottom w:val="single" w:sz="4" w:space="0" w:color="auto"/>
              <w:right w:val="single" w:sz="4" w:space="0" w:color="auto"/>
            </w:tcBorders>
            <w:shd w:val="clear" w:color="auto" w:fill="auto"/>
            <w:vAlign w:val="bottom"/>
            <w:hideMark/>
          </w:tcPr>
          <w:p w14:paraId="6F322429"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false Solomon's seal</w:t>
            </w:r>
          </w:p>
        </w:tc>
      </w:tr>
      <w:tr w:rsidR="00B87745" w:rsidRPr="00FA7E55" w14:paraId="2EB1AD4A"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E58C4B"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Solican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F4407EA" w14:textId="01BA7E90"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Solidago</w:t>
            </w:r>
          </w:p>
        </w:tc>
        <w:tc>
          <w:tcPr>
            <w:tcW w:w="0" w:type="auto"/>
            <w:tcBorders>
              <w:top w:val="nil"/>
              <w:left w:val="nil"/>
              <w:bottom w:val="single" w:sz="4" w:space="0" w:color="auto"/>
              <w:right w:val="single" w:sz="4" w:space="0" w:color="auto"/>
            </w:tcBorders>
            <w:shd w:val="clear" w:color="auto" w:fill="auto"/>
            <w:vAlign w:val="bottom"/>
            <w:hideMark/>
          </w:tcPr>
          <w:p w14:paraId="4FF080C9"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canadensis</w:t>
            </w:r>
          </w:p>
        </w:tc>
        <w:tc>
          <w:tcPr>
            <w:tcW w:w="0" w:type="auto"/>
            <w:tcBorders>
              <w:top w:val="nil"/>
              <w:left w:val="nil"/>
              <w:bottom w:val="single" w:sz="4" w:space="0" w:color="auto"/>
              <w:right w:val="single" w:sz="4" w:space="0" w:color="auto"/>
            </w:tcBorders>
            <w:shd w:val="clear" w:color="auto" w:fill="auto"/>
            <w:vAlign w:val="bottom"/>
            <w:hideMark/>
          </w:tcPr>
          <w:p w14:paraId="5889849F"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Canada Goldenrod</w:t>
            </w:r>
          </w:p>
        </w:tc>
      </w:tr>
      <w:tr w:rsidR="00B87745" w:rsidRPr="00FA7E55" w14:paraId="07BED7E0"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51CE71"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Soncarv</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A69A7BB"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Sonchus</w:t>
            </w:r>
          </w:p>
        </w:tc>
        <w:tc>
          <w:tcPr>
            <w:tcW w:w="0" w:type="auto"/>
            <w:tcBorders>
              <w:top w:val="nil"/>
              <w:left w:val="nil"/>
              <w:bottom w:val="single" w:sz="4" w:space="0" w:color="auto"/>
              <w:right w:val="single" w:sz="4" w:space="0" w:color="auto"/>
            </w:tcBorders>
            <w:shd w:val="clear" w:color="auto" w:fill="auto"/>
            <w:vAlign w:val="bottom"/>
            <w:hideMark/>
          </w:tcPr>
          <w:p w14:paraId="72549350"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arvensis</w:t>
            </w:r>
          </w:p>
        </w:tc>
        <w:tc>
          <w:tcPr>
            <w:tcW w:w="0" w:type="auto"/>
            <w:tcBorders>
              <w:top w:val="nil"/>
              <w:left w:val="nil"/>
              <w:bottom w:val="single" w:sz="4" w:space="0" w:color="auto"/>
              <w:right w:val="single" w:sz="4" w:space="0" w:color="auto"/>
            </w:tcBorders>
            <w:shd w:val="clear" w:color="auto" w:fill="auto"/>
            <w:vAlign w:val="bottom"/>
            <w:hideMark/>
          </w:tcPr>
          <w:p w14:paraId="31A450DC"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Perennial Sow-thistle</w:t>
            </w:r>
          </w:p>
        </w:tc>
      </w:tr>
      <w:tr w:rsidR="00B87745" w:rsidRPr="00FA7E55" w14:paraId="57ADAAE1" w14:textId="77777777" w:rsidTr="00661C9C">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6C5895"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lastRenderedPageBreak/>
              <w:t>Soncasp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A8F2C6A"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Sonchus</w:t>
            </w:r>
          </w:p>
        </w:tc>
        <w:tc>
          <w:tcPr>
            <w:tcW w:w="0" w:type="auto"/>
            <w:tcBorders>
              <w:top w:val="nil"/>
              <w:left w:val="nil"/>
              <w:bottom w:val="single" w:sz="4" w:space="0" w:color="auto"/>
              <w:right w:val="single" w:sz="4" w:space="0" w:color="auto"/>
            </w:tcBorders>
            <w:shd w:val="clear" w:color="auto" w:fill="auto"/>
            <w:vAlign w:val="bottom"/>
            <w:hideMark/>
          </w:tcPr>
          <w:p w14:paraId="21A7A1A5"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asper</w:t>
            </w:r>
          </w:p>
        </w:tc>
        <w:tc>
          <w:tcPr>
            <w:tcW w:w="0" w:type="auto"/>
            <w:tcBorders>
              <w:top w:val="nil"/>
              <w:left w:val="nil"/>
              <w:bottom w:val="single" w:sz="4" w:space="0" w:color="auto"/>
              <w:right w:val="single" w:sz="4" w:space="0" w:color="auto"/>
            </w:tcBorders>
            <w:shd w:val="clear" w:color="auto" w:fill="auto"/>
            <w:vAlign w:val="bottom"/>
            <w:hideMark/>
          </w:tcPr>
          <w:p w14:paraId="36F10731"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Spiny Annual Sow-thistle</w:t>
            </w:r>
          </w:p>
        </w:tc>
      </w:tr>
      <w:tr w:rsidR="00B87745" w:rsidRPr="00FA7E55" w14:paraId="74881801"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816FE7"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Stelspp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CAEB58D"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Stellaria</w:t>
            </w:r>
          </w:p>
        </w:tc>
        <w:tc>
          <w:tcPr>
            <w:tcW w:w="0" w:type="auto"/>
            <w:tcBorders>
              <w:top w:val="nil"/>
              <w:left w:val="nil"/>
              <w:bottom w:val="single" w:sz="4" w:space="0" w:color="auto"/>
              <w:right w:val="single" w:sz="4" w:space="0" w:color="auto"/>
            </w:tcBorders>
            <w:shd w:val="clear" w:color="auto" w:fill="auto"/>
            <w:vAlign w:val="bottom"/>
            <w:hideMark/>
          </w:tcPr>
          <w:p w14:paraId="6577CABF"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Spp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FA9EA23"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 xml:space="preserve">Chickweed </w:t>
            </w:r>
            <w:proofErr w:type="spellStart"/>
            <w:r w:rsidRPr="00FA7E55">
              <w:rPr>
                <w:rFonts w:ascii="Arial" w:eastAsia="Times New Roman" w:hAnsi="Arial" w:cs="Arial"/>
                <w:color w:val="000000"/>
                <w:lang w:eastAsia="en-CA"/>
              </w:rPr>
              <w:t>Spp</w:t>
            </w:r>
            <w:proofErr w:type="spellEnd"/>
          </w:p>
        </w:tc>
      </w:tr>
      <w:tr w:rsidR="00B87745" w:rsidRPr="00FA7E55" w14:paraId="2FCBEFA6"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0DCFA8"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Sympalb</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0E42C15"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Symphoricarpos</w:t>
            </w:r>
          </w:p>
        </w:tc>
        <w:tc>
          <w:tcPr>
            <w:tcW w:w="0" w:type="auto"/>
            <w:tcBorders>
              <w:top w:val="nil"/>
              <w:left w:val="nil"/>
              <w:bottom w:val="single" w:sz="4" w:space="0" w:color="auto"/>
              <w:right w:val="single" w:sz="4" w:space="0" w:color="auto"/>
            </w:tcBorders>
            <w:shd w:val="clear" w:color="auto" w:fill="auto"/>
            <w:vAlign w:val="bottom"/>
            <w:hideMark/>
          </w:tcPr>
          <w:p w14:paraId="0C7C097C"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albus</w:t>
            </w:r>
          </w:p>
        </w:tc>
        <w:tc>
          <w:tcPr>
            <w:tcW w:w="0" w:type="auto"/>
            <w:tcBorders>
              <w:top w:val="nil"/>
              <w:left w:val="nil"/>
              <w:bottom w:val="single" w:sz="4" w:space="0" w:color="auto"/>
              <w:right w:val="single" w:sz="4" w:space="0" w:color="auto"/>
            </w:tcBorders>
            <w:shd w:val="clear" w:color="auto" w:fill="auto"/>
            <w:vAlign w:val="bottom"/>
            <w:hideMark/>
          </w:tcPr>
          <w:p w14:paraId="0D848416"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Common Snowberry</w:t>
            </w:r>
          </w:p>
        </w:tc>
      </w:tr>
      <w:tr w:rsidR="00B87745" w:rsidRPr="00FA7E55" w14:paraId="6B2C06BD"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B57ADD"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Sympcil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63735AA"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Symphyotrichum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F12C29A"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ciliolatum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DC073EC"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 </w:t>
            </w:r>
          </w:p>
        </w:tc>
      </w:tr>
      <w:tr w:rsidR="00B87745" w:rsidRPr="00FA7E55" w14:paraId="15CB642D"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0B70FB"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Sympocc</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8FA0B73"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Symphoricarpos</w:t>
            </w:r>
          </w:p>
        </w:tc>
        <w:tc>
          <w:tcPr>
            <w:tcW w:w="0" w:type="auto"/>
            <w:tcBorders>
              <w:top w:val="nil"/>
              <w:left w:val="nil"/>
              <w:bottom w:val="single" w:sz="4" w:space="0" w:color="auto"/>
              <w:right w:val="single" w:sz="4" w:space="0" w:color="auto"/>
            </w:tcBorders>
            <w:shd w:val="clear" w:color="auto" w:fill="auto"/>
            <w:vAlign w:val="bottom"/>
            <w:hideMark/>
          </w:tcPr>
          <w:p w14:paraId="6B961271"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occidentalis</w:t>
            </w:r>
          </w:p>
        </w:tc>
        <w:tc>
          <w:tcPr>
            <w:tcW w:w="0" w:type="auto"/>
            <w:tcBorders>
              <w:top w:val="nil"/>
              <w:left w:val="nil"/>
              <w:bottom w:val="single" w:sz="4" w:space="0" w:color="auto"/>
              <w:right w:val="single" w:sz="4" w:space="0" w:color="auto"/>
            </w:tcBorders>
            <w:shd w:val="clear" w:color="auto" w:fill="auto"/>
            <w:vAlign w:val="bottom"/>
            <w:hideMark/>
          </w:tcPr>
          <w:p w14:paraId="774E66D1"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Buckbrush</w:t>
            </w:r>
          </w:p>
        </w:tc>
      </w:tr>
      <w:tr w:rsidR="00B87745" w:rsidRPr="00FA7E55" w14:paraId="68DD23DF"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CEDCC1"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Taraoff</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8F799C0"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Taraxacum</w:t>
            </w:r>
          </w:p>
        </w:tc>
        <w:tc>
          <w:tcPr>
            <w:tcW w:w="0" w:type="auto"/>
            <w:tcBorders>
              <w:top w:val="nil"/>
              <w:left w:val="nil"/>
              <w:bottom w:val="single" w:sz="4" w:space="0" w:color="auto"/>
              <w:right w:val="single" w:sz="4" w:space="0" w:color="auto"/>
            </w:tcBorders>
            <w:shd w:val="clear" w:color="auto" w:fill="auto"/>
            <w:vAlign w:val="bottom"/>
            <w:hideMark/>
          </w:tcPr>
          <w:p w14:paraId="0DD23917"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officinale</w:t>
            </w:r>
          </w:p>
        </w:tc>
        <w:tc>
          <w:tcPr>
            <w:tcW w:w="0" w:type="auto"/>
            <w:tcBorders>
              <w:top w:val="nil"/>
              <w:left w:val="nil"/>
              <w:bottom w:val="single" w:sz="4" w:space="0" w:color="auto"/>
              <w:right w:val="single" w:sz="4" w:space="0" w:color="auto"/>
            </w:tcBorders>
            <w:shd w:val="clear" w:color="auto" w:fill="auto"/>
            <w:vAlign w:val="bottom"/>
            <w:hideMark/>
          </w:tcPr>
          <w:p w14:paraId="54E4CEC4"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Common Dandelion</w:t>
            </w:r>
          </w:p>
        </w:tc>
      </w:tr>
      <w:tr w:rsidR="00B87745" w:rsidRPr="00FA7E55" w14:paraId="6C959E2D"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B606B8"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Thuiabi</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02C791E"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Thuidium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52F3730"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abietinum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F64E442"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Wiry Fern Moss</w:t>
            </w:r>
          </w:p>
        </w:tc>
      </w:tr>
      <w:tr w:rsidR="00B87745" w:rsidRPr="00FA7E55" w14:paraId="15329F01"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E21B42"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Triebor</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73C9701"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Trientalis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A79EE02"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borealis</w:t>
            </w:r>
          </w:p>
        </w:tc>
        <w:tc>
          <w:tcPr>
            <w:tcW w:w="0" w:type="auto"/>
            <w:tcBorders>
              <w:top w:val="nil"/>
              <w:left w:val="nil"/>
              <w:bottom w:val="single" w:sz="4" w:space="0" w:color="auto"/>
              <w:right w:val="single" w:sz="4" w:space="0" w:color="auto"/>
            </w:tcBorders>
            <w:shd w:val="clear" w:color="auto" w:fill="auto"/>
            <w:vAlign w:val="bottom"/>
            <w:hideMark/>
          </w:tcPr>
          <w:p w14:paraId="62ACAB40"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Northern Starflower</w:t>
            </w:r>
          </w:p>
        </w:tc>
      </w:tr>
      <w:tr w:rsidR="00B87745" w:rsidRPr="00FA7E55" w14:paraId="2D1F208D"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0A9A4A"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Trifhyb</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BCDFA2C"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Trifolium</w:t>
            </w:r>
          </w:p>
        </w:tc>
        <w:tc>
          <w:tcPr>
            <w:tcW w:w="0" w:type="auto"/>
            <w:tcBorders>
              <w:top w:val="nil"/>
              <w:left w:val="nil"/>
              <w:bottom w:val="single" w:sz="4" w:space="0" w:color="auto"/>
              <w:right w:val="single" w:sz="4" w:space="0" w:color="auto"/>
            </w:tcBorders>
            <w:shd w:val="clear" w:color="auto" w:fill="auto"/>
            <w:vAlign w:val="bottom"/>
            <w:hideMark/>
          </w:tcPr>
          <w:p w14:paraId="28035C67"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hybridum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3FC9CFB"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Alsike Clover</w:t>
            </w:r>
          </w:p>
        </w:tc>
      </w:tr>
      <w:tr w:rsidR="00B87745" w:rsidRPr="00FA7E55" w14:paraId="7FCD29A5"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30931F"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Trifpra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888D431"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Trifolium</w:t>
            </w:r>
          </w:p>
        </w:tc>
        <w:tc>
          <w:tcPr>
            <w:tcW w:w="0" w:type="auto"/>
            <w:tcBorders>
              <w:top w:val="nil"/>
              <w:left w:val="nil"/>
              <w:bottom w:val="single" w:sz="4" w:space="0" w:color="auto"/>
              <w:right w:val="single" w:sz="4" w:space="0" w:color="auto"/>
            </w:tcBorders>
            <w:shd w:val="clear" w:color="auto" w:fill="auto"/>
            <w:vAlign w:val="bottom"/>
            <w:hideMark/>
          </w:tcPr>
          <w:p w14:paraId="44414407"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pratense</w:t>
            </w:r>
          </w:p>
        </w:tc>
        <w:tc>
          <w:tcPr>
            <w:tcW w:w="0" w:type="auto"/>
            <w:tcBorders>
              <w:top w:val="nil"/>
              <w:left w:val="nil"/>
              <w:bottom w:val="single" w:sz="4" w:space="0" w:color="auto"/>
              <w:right w:val="single" w:sz="4" w:space="0" w:color="auto"/>
            </w:tcBorders>
            <w:shd w:val="clear" w:color="auto" w:fill="auto"/>
            <w:vAlign w:val="bottom"/>
            <w:hideMark/>
          </w:tcPr>
          <w:p w14:paraId="16DB8D6C"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Red Clover</w:t>
            </w:r>
          </w:p>
        </w:tc>
      </w:tr>
      <w:tr w:rsidR="00B87745" w:rsidRPr="00FA7E55" w14:paraId="62E22ADB"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C38EBB"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Urtidio</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5479C6F"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Urtica</w:t>
            </w:r>
          </w:p>
        </w:tc>
        <w:tc>
          <w:tcPr>
            <w:tcW w:w="0" w:type="auto"/>
            <w:tcBorders>
              <w:top w:val="nil"/>
              <w:left w:val="nil"/>
              <w:bottom w:val="single" w:sz="4" w:space="0" w:color="auto"/>
              <w:right w:val="single" w:sz="4" w:space="0" w:color="auto"/>
            </w:tcBorders>
            <w:shd w:val="clear" w:color="auto" w:fill="auto"/>
            <w:vAlign w:val="bottom"/>
            <w:hideMark/>
          </w:tcPr>
          <w:p w14:paraId="57493BF1"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dioica</w:t>
            </w:r>
          </w:p>
        </w:tc>
        <w:tc>
          <w:tcPr>
            <w:tcW w:w="0" w:type="auto"/>
            <w:tcBorders>
              <w:top w:val="nil"/>
              <w:left w:val="nil"/>
              <w:bottom w:val="single" w:sz="4" w:space="0" w:color="auto"/>
              <w:right w:val="single" w:sz="4" w:space="0" w:color="auto"/>
            </w:tcBorders>
            <w:shd w:val="clear" w:color="auto" w:fill="auto"/>
            <w:vAlign w:val="bottom"/>
            <w:hideMark/>
          </w:tcPr>
          <w:p w14:paraId="2F8D82DD"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Stinging Nettle</w:t>
            </w:r>
          </w:p>
        </w:tc>
      </w:tr>
      <w:tr w:rsidR="00B87745" w:rsidRPr="00FA7E55" w14:paraId="489482B4"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92F3D8"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Vacccae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5A1689B"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Vaccinium</w:t>
            </w:r>
          </w:p>
        </w:tc>
        <w:tc>
          <w:tcPr>
            <w:tcW w:w="0" w:type="auto"/>
            <w:tcBorders>
              <w:top w:val="nil"/>
              <w:left w:val="nil"/>
              <w:bottom w:val="single" w:sz="4" w:space="0" w:color="auto"/>
              <w:right w:val="single" w:sz="4" w:space="0" w:color="auto"/>
            </w:tcBorders>
            <w:shd w:val="clear" w:color="auto" w:fill="auto"/>
            <w:vAlign w:val="bottom"/>
            <w:hideMark/>
          </w:tcPr>
          <w:p w14:paraId="0C36D28F"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caespitosum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E388008"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Dwarf Bilberry</w:t>
            </w:r>
          </w:p>
        </w:tc>
      </w:tr>
      <w:tr w:rsidR="00B87745" w:rsidRPr="00FA7E55" w14:paraId="6989975B"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671E64"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Vaccmyr</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305A47E" w14:textId="28F5A7E9"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Vaccinium</w:t>
            </w:r>
          </w:p>
        </w:tc>
        <w:tc>
          <w:tcPr>
            <w:tcW w:w="0" w:type="auto"/>
            <w:tcBorders>
              <w:top w:val="nil"/>
              <w:left w:val="nil"/>
              <w:bottom w:val="single" w:sz="4" w:space="0" w:color="auto"/>
              <w:right w:val="single" w:sz="4" w:space="0" w:color="auto"/>
            </w:tcBorders>
            <w:shd w:val="clear" w:color="auto" w:fill="auto"/>
            <w:vAlign w:val="bottom"/>
            <w:hideMark/>
          </w:tcPr>
          <w:p w14:paraId="0A84382A"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myrtilloides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D6B5431"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Common Blueberry</w:t>
            </w:r>
          </w:p>
        </w:tc>
      </w:tr>
      <w:tr w:rsidR="00B87745" w:rsidRPr="00FA7E55" w14:paraId="04C1895F"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807E86"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Vaccvit</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282B19A"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Vaccinium</w:t>
            </w:r>
          </w:p>
        </w:tc>
        <w:tc>
          <w:tcPr>
            <w:tcW w:w="0" w:type="auto"/>
            <w:tcBorders>
              <w:top w:val="nil"/>
              <w:left w:val="nil"/>
              <w:bottom w:val="single" w:sz="4" w:space="0" w:color="auto"/>
              <w:right w:val="single" w:sz="4" w:space="0" w:color="auto"/>
            </w:tcBorders>
            <w:shd w:val="clear" w:color="auto" w:fill="auto"/>
            <w:vAlign w:val="bottom"/>
            <w:hideMark/>
          </w:tcPr>
          <w:p w14:paraId="6AE40908"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vitis-idaea</w:t>
            </w:r>
          </w:p>
        </w:tc>
        <w:tc>
          <w:tcPr>
            <w:tcW w:w="0" w:type="auto"/>
            <w:tcBorders>
              <w:top w:val="nil"/>
              <w:left w:val="nil"/>
              <w:bottom w:val="single" w:sz="4" w:space="0" w:color="auto"/>
              <w:right w:val="single" w:sz="4" w:space="0" w:color="auto"/>
            </w:tcBorders>
            <w:shd w:val="clear" w:color="auto" w:fill="auto"/>
            <w:vAlign w:val="bottom"/>
            <w:hideMark/>
          </w:tcPr>
          <w:p w14:paraId="493B5891"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Lingonberry</w:t>
            </w:r>
          </w:p>
        </w:tc>
      </w:tr>
      <w:tr w:rsidR="00B87745" w:rsidRPr="00FA7E55" w14:paraId="0CAD0124"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BFBB0F"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Vibuedu</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977F51B"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Viburnum</w:t>
            </w:r>
          </w:p>
        </w:tc>
        <w:tc>
          <w:tcPr>
            <w:tcW w:w="0" w:type="auto"/>
            <w:tcBorders>
              <w:top w:val="nil"/>
              <w:left w:val="nil"/>
              <w:bottom w:val="single" w:sz="4" w:space="0" w:color="auto"/>
              <w:right w:val="single" w:sz="4" w:space="0" w:color="auto"/>
            </w:tcBorders>
            <w:shd w:val="clear" w:color="auto" w:fill="auto"/>
            <w:vAlign w:val="bottom"/>
            <w:hideMark/>
          </w:tcPr>
          <w:p w14:paraId="1A02F1AA"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edule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DFDCCF6" w14:textId="77777777" w:rsidR="00B87745" w:rsidRPr="00FA7E55" w:rsidRDefault="00B87745" w:rsidP="00B87745">
            <w:pPr>
              <w:spacing w:after="0" w:line="240" w:lineRule="auto"/>
              <w:rPr>
                <w:rFonts w:ascii="Arial" w:eastAsia="Times New Roman" w:hAnsi="Arial" w:cs="Arial"/>
                <w:color w:val="000000"/>
                <w:lang w:eastAsia="en-CA"/>
              </w:rPr>
            </w:pPr>
            <w:proofErr w:type="spellStart"/>
            <w:r w:rsidRPr="00FA7E55">
              <w:rPr>
                <w:rFonts w:ascii="Arial" w:eastAsia="Times New Roman" w:hAnsi="Arial" w:cs="Arial"/>
                <w:color w:val="000000"/>
                <w:lang w:eastAsia="en-CA"/>
              </w:rPr>
              <w:t>Mooseberry</w:t>
            </w:r>
            <w:proofErr w:type="spellEnd"/>
          </w:p>
        </w:tc>
      </w:tr>
      <w:tr w:rsidR="00B87745" w:rsidRPr="00FA7E55" w14:paraId="645A9EB8"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117AA6"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Viciame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D9B1178"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Vicia</w:t>
            </w:r>
          </w:p>
        </w:tc>
        <w:tc>
          <w:tcPr>
            <w:tcW w:w="0" w:type="auto"/>
            <w:tcBorders>
              <w:top w:val="nil"/>
              <w:left w:val="nil"/>
              <w:bottom w:val="single" w:sz="4" w:space="0" w:color="auto"/>
              <w:right w:val="single" w:sz="4" w:space="0" w:color="auto"/>
            </w:tcBorders>
            <w:shd w:val="clear" w:color="auto" w:fill="auto"/>
            <w:vAlign w:val="bottom"/>
            <w:hideMark/>
          </w:tcPr>
          <w:p w14:paraId="10F9CFEF"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americana</w:t>
            </w:r>
          </w:p>
        </w:tc>
        <w:tc>
          <w:tcPr>
            <w:tcW w:w="0" w:type="auto"/>
            <w:tcBorders>
              <w:top w:val="nil"/>
              <w:left w:val="nil"/>
              <w:bottom w:val="single" w:sz="4" w:space="0" w:color="auto"/>
              <w:right w:val="single" w:sz="4" w:space="0" w:color="auto"/>
            </w:tcBorders>
            <w:shd w:val="clear" w:color="auto" w:fill="auto"/>
            <w:vAlign w:val="bottom"/>
            <w:hideMark/>
          </w:tcPr>
          <w:p w14:paraId="5AAAC529"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American Vetch</w:t>
            </w:r>
          </w:p>
        </w:tc>
      </w:tr>
      <w:tr w:rsidR="00B87745" w:rsidRPr="00FA7E55" w14:paraId="446D5B57"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87D71C"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Violcan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D53ED9F"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Viola</w:t>
            </w:r>
          </w:p>
        </w:tc>
        <w:tc>
          <w:tcPr>
            <w:tcW w:w="0" w:type="auto"/>
            <w:tcBorders>
              <w:top w:val="nil"/>
              <w:left w:val="nil"/>
              <w:bottom w:val="single" w:sz="4" w:space="0" w:color="auto"/>
              <w:right w:val="single" w:sz="4" w:space="0" w:color="auto"/>
            </w:tcBorders>
            <w:shd w:val="clear" w:color="auto" w:fill="auto"/>
            <w:vAlign w:val="bottom"/>
            <w:hideMark/>
          </w:tcPr>
          <w:p w14:paraId="67CF92D3"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canadensis</w:t>
            </w:r>
          </w:p>
        </w:tc>
        <w:tc>
          <w:tcPr>
            <w:tcW w:w="0" w:type="auto"/>
            <w:tcBorders>
              <w:top w:val="nil"/>
              <w:left w:val="nil"/>
              <w:bottom w:val="single" w:sz="4" w:space="0" w:color="auto"/>
              <w:right w:val="single" w:sz="4" w:space="0" w:color="auto"/>
            </w:tcBorders>
            <w:shd w:val="clear" w:color="auto" w:fill="auto"/>
            <w:vAlign w:val="bottom"/>
            <w:hideMark/>
          </w:tcPr>
          <w:p w14:paraId="21408CFC" w14:textId="77777777" w:rsidR="00B87745" w:rsidRPr="00FA7E55" w:rsidRDefault="00B87745" w:rsidP="00B87745">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Canadian white violet</w:t>
            </w:r>
          </w:p>
        </w:tc>
      </w:tr>
      <w:tr w:rsidR="00B87745" w:rsidRPr="00FA7E55" w14:paraId="57F53C2C" w14:textId="77777777" w:rsidTr="00661C9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55F07F" w14:textId="77777777" w:rsidR="00B87745" w:rsidRPr="00FA7E55" w:rsidRDefault="00B87745" w:rsidP="00B87745">
            <w:pPr>
              <w:spacing w:after="0" w:line="240" w:lineRule="auto"/>
              <w:rPr>
                <w:rFonts w:ascii="Arial" w:eastAsia="Times New Roman" w:hAnsi="Arial" w:cs="Arial"/>
                <w:lang w:eastAsia="en-CA"/>
              </w:rPr>
            </w:pPr>
            <w:proofErr w:type="spellStart"/>
            <w:r w:rsidRPr="00FA7E55">
              <w:rPr>
                <w:rFonts w:ascii="Arial" w:eastAsia="Times New Roman" w:hAnsi="Arial" w:cs="Arial"/>
                <w:lang w:eastAsia="en-CA"/>
              </w:rPr>
              <w:t>Violren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5F81473" w14:textId="77777777" w:rsidR="00B87745" w:rsidRPr="00FA7E55" w:rsidRDefault="00B87745" w:rsidP="00B87745">
            <w:pPr>
              <w:spacing w:after="0" w:line="240" w:lineRule="auto"/>
              <w:rPr>
                <w:rFonts w:ascii="Arial" w:eastAsia="Times New Roman" w:hAnsi="Arial" w:cs="Arial"/>
                <w:i/>
                <w:iCs/>
                <w:color w:val="000000"/>
                <w:lang w:eastAsia="en-CA"/>
              </w:rPr>
            </w:pPr>
            <w:r w:rsidRPr="00FA7E55">
              <w:rPr>
                <w:rFonts w:ascii="Arial" w:eastAsia="Times New Roman" w:hAnsi="Arial" w:cs="Arial"/>
                <w:i/>
                <w:iCs/>
                <w:color w:val="000000"/>
                <w:lang w:eastAsia="en-CA"/>
              </w:rPr>
              <w:t>Viola</w:t>
            </w:r>
          </w:p>
        </w:tc>
        <w:tc>
          <w:tcPr>
            <w:tcW w:w="0" w:type="auto"/>
            <w:tcBorders>
              <w:top w:val="nil"/>
              <w:left w:val="nil"/>
              <w:bottom w:val="single" w:sz="4" w:space="0" w:color="auto"/>
              <w:right w:val="single" w:sz="4" w:space="0" w:color="auto"/>
            </w:tcBorders>
            <w:shd w:val="clear" w:color="auto" w:fill="auto"/>
            <w:vAlign w:val="bottom"/>
            <w:hideMark/>
          </w:tcPr>
          <w:p w14:paraId="3935513A" w14:textId="77777777" w:rsidR="00B87745" w:rsidRPr="00FA7E55" w:rsidRDefault="00B87745" w:rsidP="00B87745">
            <w:pPr>
              <w:spacing w:after="0" w:line="240" w:lineRule="auto"/>
              <w:rPr>
                <w:rFonts w:ascii="Arial" w:eastAsia="Times New Roman" w:hAnsi="Arial" w:cs="Arial"/>
                <w:i/>
                <w:iCs/>
                <w:color w:val="000000"/>
                <w:lang w:eastAsia="en-CA"/>
              </w:rPr>
            </w:pPr>
            <w:proofErr w:type="spellStart"/>
            <w:r w:rsidRPr="00FA7E55">
              <w:rPr>
                <w:rFonts w:ascii="Arial" w:eastAsia="Times New Roman" w:hAnsi="Arial" w:cs="Arial"/>
                <w:i/>
                <w:iCs/>
                <w:color w:val="000000"/>
                <w:lang w:eastAsia="en-CA"/>
              </w:rPr>
              <w:t>renifolia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D79E28E" w14:textId="77777777" w:rsidR="00B87745" w:rsidRPr="00FA7E55" w:rsidRDefault="00B87745" w:rsidP="00B87745">
            <w:pPr>
              <w:spacing w:after="0" w:line="240" w:lineRule="auto"/>
              <w:rPr>
                <w:rFonts w:ascii="Arial" w:eastAsia="Times New Roman" w:hAnsi="Arial" w:cs="Arial"/>
                <w:color w:val="000000"/>
                <w:lang w:eastAsia="en-CA"/>
              </w:rPr>
            </w:pPr>
            <w:proofErr w:type="spellStart"/>
            <w:r w:rsidRPr="00FA7E55">
              <w:rPr>
                <w:rFonts w:ascii="Arial" w:eastAsia="Times New Roman" w:hAnsi="Arial" w:cs="Arial"/>
                <w:color w:val="000000"/>
                <w:lang w:eastAsia="en-CA"/>
              </w:rPr>
              <w:t>Kidneyleaf</w:t>
            </w:r>
            <w:proofErr w:type="spellEnd"/>
            <w:r w:rsidRPr="00FA7E55">
              <w:rPr>
                <w:rFonts w:ascii="Arial" w:eastAsia="Times New Roman" w:hAnsi="Arial" w:cs="Arial"/>
                <w:color w:val="000000"/>
                <w:lang w:eastAsia="en-CA"/>
              </w:rPr>
              <w:t xml:space="preserve"> Violet</w:t>
            </w:r>
          </w:p>
        </w:tc>
      </w:tr>
    </w:tbl>
    <w:p w14:paraId="3E62D435" w14:textId="10510AE7" w:rsidR="00E359A1" w:rsidRPr="00FA7E55" w:rsidRDefault="00E359A1" w:rsidP="00CF151C">
      <w:pPr>
        <w:autoSpaceDE w:val="0"/>
        <w:autoSpaceDN w:val="0"/>
        <w:adjustRightInd w:val="0"/>
        <w:spacing w:after="0" w:line="240" w:lineRule="auto"/>
        <w:rPr>
          <w:rFonts w:ascii="Arial" w:hAnsi="Arial" w:cs="Arial"/>
          <w:b/>
          <w:sz w:val="24"/>
          <w:szCs w:val="24"/>
        </w:rPr>
      </w:pPr>
    </w:p>
    <w:p w14:paraId="101BED67" w14:textId="77777777" w:rsidR="00F34620" w:rsidRPr="00FA7E55" w:rsidRDefault="00F34620" w:rsidP="00CF151C">
      <w:pPr>
        <w:autoSpaceDE w:val="0"/>
        <w:autoSpaceDN w:val="0"/>
        <w:adjustRightInd w:val="0"/>
        <w:spacing w:after="0" w:line="240" w:lineRule="auto"/>
        <w:rPr>
          <w:rFonts w:ascii="Arial" w:hAnsi="Arial" w:cs="Arial"/>
          <w:b/>
          <w:sz w:val="24"/>
          <w:szCs w:val="24"/>
        </w:rPr>
      </w:pPr>
    </w:p>
    <w:p w14:paraId="263B7920" w14:textId="2D6C6AA1" w:rsidR="00E359A1" w:rsidRPr="00FA7E55" w:rsidRDefault="00E359A1" w:rsidP="00CF151C">
      <w:pPr>
        <w:autoSpaceDE w:val="0"/>
        <w:autoSpaceDN w:val="0"/>
        <w:adjustRightInd w:val="0"/>
        <w:spacing w:after="0" w:line="240" w:lineRule="auto"/>
        <w:rPr>
          <w:rFonts w:ascii="Arial" w:hAnsi="Arial" w:cs="Arial"/>
          <w:b/>
          <w:sz w:val="24"/>
          <w:szCs w:val="24"/>
        </w:rPr>
      </w:pPr>
      <w:r w:rsidRPr="00FA7E55">
        <w:rPr>
          <w:rFonts w:ascii="Arial" w:hAnsi="Arial" w:cs="Arial"/>
          <w:b/>
          <w:sz w:val="24"/>
          <w:szCs w:val="24"/>
        </w:rPr>
        <w:t>Second</w:t>
      </w:r>
      <w:r w:rsidR="00661C9C" w:rsidRPr="00FA7E55">
        <w:rPr>
          <w:rFonts w:ascii="Arial" w:hAnsi="Arial" w:cs="Arial"/>
          <w:b/>
          <w:sz w:val="24"/>
          <w:szCs w:val="24"/>
        </w:rPr>
        <w:t xml:space="preserve"> Dataset</w:t>
      </w:r>
      <w:r w:rsidRPr="00FA7E55">
        <w:rPr>
          <w:rFonts w:ascii="Arial" w:hAnsi="Arial" w:cs="Arial"/>
          <w:b/>
          <w:sz w:val="24"/>
          <w:szCs w:val="24"/>
        </w:rPr>
        <w:t xml:space="preserve"> Entity-level Metadata</w:t>
      </w:r>
    </w:p>
    <w:p w14:paraId="02B3AA62" w14:textId="7BE9FE11" w:rsidR="00B13A33" w:rsidRPr="00FA7E55" w:rsidRDefault="00B13A33" w:rsidP="00B13A33">
      <w:pPr>
        <w:autoSpaceDE w:val="0"/>
        <w:autoSpaceDN w:val="0"/>
        <w:adjustRightInd w:val="0"/>
        <w:spacing w:after="0" w:line="240" w:lineRule="auto"/>
        <w:rPr>
          <w:rFonts w:ascii="Arial" w:hAnsi="Arial" w:cs="Arial"/>
          <w:sz w:val="24"/>
          <w:szCs w:val="24"/>
        </w:rPr>
      </w:pPr>
      <w:r w:rsidRPr="00FA7E55">
        <w:rPr>
          <w:rFonts w:ascii="Arial" w:hAnsi="Arial" w:cs="Arial"/>
          <w:sz w:val="24"/>
          <w:szCs w:val="24"/>
        </w:rPr>
        <w:t xml:space="preserve">Table </w:t>
      </w:r>
      <w:r w:rsidR="00CC34A0" w:rsidRPr="00FA7E55">
        <w:rPr>
          <w:rFonts w:ascii="Arial" w:hAnsi="Arial" w:cs="Arial"/>
          <w:sz w:val="24"/>
          <w:szCs w:val="24"/>
        </w:rPr>
        <w:t>3</w:t>
      </w:r>
      <w:r w:rsidRPr="00FA7E55">
        <w:rPr>
          <w:rFonts w:ascii="Arial" w:hAnsi="Arial" w:cs="Arial"/>
          <w:sz w:val="24"/>
          <w:szCs w:val="24"/>
        </w:rPr>
        <w:t>. Second</w:t>
      </w:r>
      <w:r w:rsidR="00661C9C" w:rsidRPr="00FA7E55">
        <w:rPr>
          <w:rFonts w:ascii="Arial" w:hAnsi="Arial" w:cs="Arial"/>
          <w:sz w:val="24"/>
          <w:szCs w:val="24"/>
        </w:rPr>
        <w:t>d</w:t>
      </w:r>
      <w:r w:rsidR="001E12CE" w:rsidRPr="00FA7E55">
        <w:rPr>
          <w:rFonts w:ascii="Arial" w:hAnsi="Arial" w:cs="Arial"/>
          <w:sz w:val="24"/>
          <w:szCs w:val="24"/>
        </w:rPr>
        <w:t>ataset</w:t>
      </w:r>
      <w:r w:rsidR="00661C9C" w:rsidRPr="00FA7E55">
        <w:rPr>
          <w:rFonts w:ascii="Arial" w:hAnsi="Arial" w:cs="Arial"/>
          <w:sz w:val="24"/>
          <w:szCs w:val="24"/>
        </w:rPr>
        <w:t>.csv Column</w:t>
      </w:r>
      <w:r w:rsidRPr="00FA7E55">
        <w:rPr>
          <w:rFonts w:ascii="Arial" w:hAnsi="Arial" w:cs="Arial"/>
          <w:sz w:val="24"/>
          <w:szCs w:val="24"/>
        </w:rPr>
        <w:t xml:space="preserve"> Descriptors</w:t>
      </w:r>
    </w:p>
    <w:tbl>
      <w:tblPr>
        <w:tblW w:w="10137" w:type="dxa"/>
        <w:tblLook w:val="04A0" w:firstRow="1" w:lastRow="0" w:firstColumn="1" w:lastColumn="0" w:noHBand="0" w:noVBand="1"/>
      </w:tblPr>
      <w:tblGrid>
        <w:gridCol w:w="2020"/>
        <w:gridCol w:w="1391"/>
        <w:gridCol w:w="1020"/>
        <w:gridCol w:w="5760"/>
      </w:tblGrid>
      <w:tr w:rsidR="00B13A33" w:rsidRPr="00FA7E55" w14:paraId="18801736" w14:textId="77777777" w:rsidTr="002E7585">
        <w:trPr>
          <w:trHeight w:val="285"/>
        </w:trPr>
        <w:tc>
          <w:tcPr>
            <w:tcW w:w="202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77F248E" w14:textId="5E92764F" w:rsidR="00B13A33" w:rsidRPr="00FA7E55" w:rsidRDefault="00661C9C"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Column identifier</w:t>
            </w:r>
          </w:p>
        </w:tc>
        <w:tc>
          <w:tcPr>
            <w:tcW w:w="1337" w:type="dxa"/>
            <w:tcBorders>
              <w:top w:val="single" w:sz="4" w:space="0" w:color="auto"/>
              <w:left w:val="nil"/>
              <w:bottom w:val="single" w:sz="4" w:space="0" w:color="auto"/>
              <w:right w:val="single" w:sz="4" w:space="0" w:color="auto"/>
            </w:tcBorders>
            <w:shd w:val="clear" w:color="000000" w:fill="D0CECE"/>
            <w:noWrap/>
            <w:vAlign w:val="bottom"/>
            <w:hideMark/>
          </w:tcPr>
          <w:p w14:paraId="53AA2CBB"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Type</w:t>
            </w:r>
          </w:p>
        </w:tc>
        <w:tc>
          <w:tcPr>
            <w:tcW w:w="1020" w:type="dxa"/>
            <w:tcBorders>
              <w:top w:val="single" w:sz="4" w:space="0" w:color="auto"/>
              <w:left w:val="nil"/>
              <w:bottom w:val="single" w:sz="4" w:space="0" w:color="auto"/>
              <w:right w:val="single" w:sz="4" w:space="0" w:color="auto"/>
            </w:tcBorders>
            <w:shd w:val="clear" w:color="000000" w:fill="D0CECE"/>
            <w:noWrap/>
            <w:vAlign w:val="bottom"/>
            <w:hideMark/>
          </w:tcPr>
          <w:p w14:paraId="4282F745"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Units</w:t>
            </w:r>
          </w:p>
        </w:tc>
        <w:tc>
          <w:tcPr>
            <w:tcW w:w="5760" w:type="dxa"/>
            <w:tcBorders>
              <w:top w:val="single" w:sz="4" w:space="0" w:color="auto"/>
              <w:left w:val="nil"/>
              <w:bottom w:val="single" w:sz="4" w:space="0" w:color="auto"/>
              <w:right w:val="single" w:sz="4" w:space="0" w:color="auto"/>
            </w:tcBorders>
            <w:shd w:val="clear" w:color="000000" w:fill="D0CECE"/>
            <w:noWrap/>
            <w:vAlign w:val="bottom"/>
            <w:hideMark/>
          </w:tcPr>
          <w:p w14:paraId="3554FD24"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Description</w:t>
            </w:r>
          </w:p>
        </w:tc>
      </w:tr>
      <w:tr w:rsidR="007A6040" w:rsidRPr="00FA7E55" w14:paraId="1B969EE0"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tcPr>
          <w:p w14:paraId="0C51B40D" w14:textId="1924260A" w:rsidR="007A6040" w:rsidRPr="00FA7E55" w:rsidRDefault="007A6040"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ID</w:t>
            </w:r>
          </w:p>
        </w:tc>
        <w:tc>
          <w:tcPr>
            <w:tcW w:w="1337" w:type="dxa"/>
            <w:tcBorders>
              <w:top w:val="nil"/>
              <w:left w:val="nil"/>
              <w:bottom w:val="single" w:sz="4" w:space="0" w:color="auto"/>
              <w:right w:val="single" w:sz="4" w:space="0" w:color="auto"/>
            </w:tcBorders>
            <w:shd w:val="clear" w:color="auto" w:fill="auto"/>
            <w:noWrap/>
            <w:vAlign w:val="bottom"/>
          </w:tcPr>
          <w:p w14:paraId="3575016F" w14:textId="1414B4EF" w:rsidR="007A6040" w:rsidRPr="00FA7E55" w:rsidRDefault="007A6040"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Primary Key</w:t>
            </w:r>
          </w:p>
        </w:tc>
        <w:tc>
          <w:tcPr>
            <w:tcW w:w="1020" w:type="dxa"/>
            <w:tcBorders>
              <w:top w:val="nil"/>
              <w:left w:val="nil"/>
              <w:bottom w:val="single" w:sz="4" w:space="0" w:color="auto"/>
              <w:right w:val="single" w:sz="4" w:space="0" w:color="auto"/>
            </w:tcBorders>
            <w:shd w:val="clear" w:color="auto" w:fill="auto"/>
            <w:noWrap/>
            <w:vAlign w:val="bottom"/>
          </w:tcPr>
          <w:p w14:paraId="64C4C754" w14:textId="0B706C88" w:rsidR="007A6040" w:rsidRPr="00FA7E55" w:rsidRDefault="007A6040"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n/a</w:t>
            </w:r>
          </w:p>
        </w:tc>
        <w:tc>
          <w:tcPr>
            <w:tcW w:w="5760" w:type="dxa"/>
            <w:tcBorders>
              <w:top w:val="nil"/>
              <w:left w:val="nil"/>
              <w:bottom w:val="single" w:sz="4" w:space="0" w:color="auto"/>
              <w:right w:val="single" w:sz="4" w:space="0" w:color="auto"/>
            </w:tcBorders>
            <w:shd w:val="clear" w:color="auto" w:fill="auto"/>
            <w:noWrap/>
            <w:vAlign w:val="bottom"/>
          </w:tcPr>
          <w:p w14:paraId="6C1FD0B5" w14:textId="6BFD0252" w:rsidR="007A6040" w:rsidRPr="00FA7E55" w:rsidRDefault="007A6040"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 xml:space="preserve">Unique identifier that indicates the sampling unit that was measured – it is a combination of the </w:t>
            </w:r>
            <w:proofErr w:type="spellStart"/>
            <w:r w:rsidRPr="00FA7E55">
              <w:rPr>
                <w:rFonts w:ascii="Arial" w:eastAsia="Times New Roman" w:hAnsi="Arial" w:cs="Arial"/>
                <w:color w:val="000000"/>
                <w:lang w:eastAsia="en-CA"/>
              </w:rPr>
              <w:t>Site_ID</w:t>
            </w:r>
            <w:proofErr w:type="spellEnd"/>
            <w:r w:rsidRPr="00FA7E55">
              <w:rPr>
                <w:rFonts w:ascii="Arial" w:eastAsia="Times New Roman" w:hAnsi="Arial" w:cs="Arial"/>
                <w:color w:val="000000"/>
                <w:lang w:eastAsia="en-CA"/>
              </w:rPr>
              <w:t xml:space="preserve"> and the </w:t>
            </w:r>
            <w:proofErr w:type="spellStart"/>
            <w:r w:rsidRPr="00FA7E55">
              <w:rPr>
                <w:rFonts w:ascii="Arial" w:eastAsia="Times New Roman" w:hAnsi="Arial" w:cs="Arial"/>
                <w:color w:val="000000"/>
                <w:lang w:eastAsia="en-CA"/>
              </w:rPr>
              <w:t>WellorRef</w:t>
            </w:r>
            <w:proofErr w:type="spellEnd"/>
            <w:r w:rsidRPr="00FA7E55">
              <w:rPr>
                <w:rFonts w:ascii="Arial" w:eastAsia="Times New Roman" w:hAnsi="Arial" w:cs="Arial"/>
                <w:color w:val="000000"/>
                <w:lang w:eastAsia="en-CA"/>
              </w:rPr>
              <w:t xml:space="preserve"> fields so there is one row and one unique identifier for each of the 60 sampling units (30 sites * 2 locations within each site)</w:t>
            </w:r>
          </w:p>
        </w:tc>
      </w:tr>
      <w:tr w:rsidR="00B13A33" w:rsidRPr="00FA7E55" w14:paraId="64FA155F"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050730E3" w14:textId="77777777" w:rsidR="00B13A33" w:rsidRPr="00FA7E55" w:rsidRDefault="00B13A33" w:rsidP="00B13A33">
            <w:pPr>
              <w:spacing w:after="0" w:line="240" w:lineRule="auto"/>
              <w:rPr>
                <w:rFonts w:ascii="Arial" w:eastAsia="Times New Roman" w:hAnsi="Arial" w:cs="Arial"/>
                <w:color w:val="000000"/>
                <w:lang w:eastAsia="en-CA"/>
              </w:rPr>
            </w:pPr>
            <w:proofErr w:type="spellStart"/>
            <w:r w:rsidRPr="00FA7E55">
              <w:rPr>
                <w:rFonts w:ascii="Arial" w:eastAsia="Times New Roman" w:hAnsi="Arial" w:cs="Arial"/>
                <w:color w:val="000000"/>
                <w:lang w:eastAsia="en-CA"/>
              </w:rPr>
              <w:t>Site_ID</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7FEB25C4"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Categorical</w:t>
            </w:r>
          </w:p>
        </w:tc>
        <w:tc>
          <w:tcPr>
            <w:tcW w:w="1020" w:type="dxa"/>
            <w:tcBorders>
              <w:top w:val="nil"/>
              <w:left w:val="nil"/>
              <w:bottom w:val="single" w:sz="4" w:space="0" w:color="auto"/>
              <w:right w:val="single" w:sz="4" w:space="0" w:color="auto"/>
            </w:tcBorders>
            <w:shd w:val="clear" w:color="auto" w:fill="auto"/>
            <w:noWrap/>
            <w:vAlign w:val="bottom"/>
            <w:hideMark/>
          </w:tcPr>
          <w:p w14:paraId="7B14BDF8"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n/a</w:t>
            </w:r>
          </w:p>
        </w:tc>
        <w:tc>
          <w:tcPr>
            <w:tcW w:w="5760" w:type="dxa"/>
            <w:tcBorders>
              <w:top w:val="nil"/>
              <w:left w:val="nil"/>
              <w:bottom w:val="single" w:sz="4" w:space="0" w:color="auto"/>
              <w:right w:val="single" w:sz="4" w:space="0" w:color="auto"/>
            </w:tcBorders>
            <w:shd w:val="clear" w:color="auto" w:fill="auto"/>
            <w:noWrap/>
            <w:vAlign w:val="bottom"/>
            <w:hideMark/>
          </w:tcPr>
          <w:p w14:paraId="65C8D757" w14:textId="402EC958"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Identification of wellsite</w:t>
            </w:r>
            <w:r w:rsidR="007A6040" w:rsidRPr="00FA7E55">
              <w:rPr>
                <w:rFonts w:ascii="Arial" w:eastAsia="Times New Roman" w:hAnsi="Arial" w:cs="Arial"/>
                <w:color w:val="000000"/>
                <w:lang w:eastAsia="en-CA"/>
              </w:rPr>
              <w:t xml:space="preserve"> (There are 30 total, with 15 in the Boreal </w:t>
            </w:r>
            <w:r w:rsidR="00541E8F" w:rsidRPr="00FA7E55">
              <w:rPr>
                <w:rFonts w:ascii="Arial" w:eastAsia="Times New Roman" w:hAnsi="Arial" w:cs="Arial"/>
                <w:color w:val="000000"/>
                <w:lang w:eastAsia="en-CA"/>
              </w:rPr>
              <w:t xml:space="preserve">Natural region </w:t>
            </w:r>
            <w:r w:rsidR="007A6040" w:rsidRPr="00FA7E55">
              <w:rPr>
                <w:rFonts w:ascii="Arial" w:eastAsia="Times New Roman" w:hAnsi="Arial" w:cs="Arial"/>
                <w:color w:val="000000"/>
                <w:lang w:eastAsia="en-CA"/>
              </w:rPr>
              <w:t xml:space="preserve">(Bor1-15) and 15 in the Foothills </w:t>
            </w:r>
            <w:r w:rsidR="00541E8F" w:rsidRPr="00FA7E55">
              <w:rPr>
                <w:rFonts w:ascii="Arial" w:eastAsia="Times New Roman" w:hAnsi="Arial" w:cs="Arial"/>
                <w:color w:val="000000"/>
                <w:lang w:eastAsia="en-CA"/>
              </w:rPr>
              <w:t xml:space="preserve">Natural region </w:t>
            </w:r>
            <w:r w:rsidR="007A6040" w:rsidRPr="00FA7E55">
              <w:rPr>
                <w:rFonts w:ascii="Arial" w:eastAsia="Times New Roman" w:hAnsi="Arial" w:cs="Arial"/>
                <w:color w:val="000000"/>
                <w:lang w:eastAsia="en-CA"/>
              </w:rPr>
              <w:t xml:space="preserve">(Foot1-15). </w:t>
            </w:r>
          </w:p>
        </w:tc>
      </w:tr>
      <w:tr w:rsidR="00B13A33" w:rsidRPr="00FA7E55" w14:paraId="5D6035EA"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6912C583" w14:textId="77777777" w:rsidR="00B13A33" w:rsidRPr="00FA7E55" w:rsidRDefault="00B13A33" w:rsidP="00B13A33">
            <w:pPr>
              <w:spacing w:after="0" w:line="240" w:lineRule="auto"/>
              <w:rPr>
                <w:rFonts w:ascii="Arial" w:eastAsia="Times New Roman" w:hAnsi="Arial" w:cs="Arial"/>
                <w:color w:val="000000"/>
                <w:lang w:eastAsia="en-CA"/>
              </w:rPr>
            </w:pPr>
            <w:proofErr w:type="spellStart"/>
            <w:r w:rsidRPr="00FA7E55">
              <w:rPr>
                <w:rFonts w:ascii="Arial" w:eastAsia="Times New Roman" w:hAnsi="Arial" w:cs="Arial"/>
                <w:color w:val="000000"/>
                <w:lang w:eastAsia="en-CA"/>
              </w:rPr>
              <w:t>WellorRef</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103010EE"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Categorical</w:t>
            </w:r>
          </w:p>
        </w:tc>
        <w:tc>
          <w:tcPr>
            <w:tcW w:w="1020" w:type="dxa"/>
            <w:tcBorders>
              <w:top w:val="nil"/>
              <w:left w:val="nil"/>
              <w:bottom w:val="single" w:sz="4" w:space="0" w:color="auto"/>
              <w:right w:val="single" w:sz="4" w:space="0" w:color="auto"/>
            </w:tcBorders>
            <w:shd w:val="clear" w:color="auto" w:fill="auto"/>
            <w:noWrap/>
            <w:vAlign w:val="bottom"/>
            <w:hideMark/>
          </w:tcPr>
          <w:p w14:paraId="1F0621E0"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n/a</w:t>
            </w:r>
          </w:p>
        </w:tc>
        <w:tc>
          <w:tcPr>
            <w:tcW w:w="5760" w:type="dxa"/>
            <w:tcBorders>
              <w:top w:val="nil"/>
              <w:left w:val="nil"/>
              <w:bottom w:val="single" w:sz="4" w:space="0" w:color="auto"/>
              <w:right w:val="single" w:sz="4" w:space="0" w:color="auto"/>
            </w:tcBorders>
            <w:shd w:val="clear" w:color="auto" w:fill="auto"/>
            <w:noWrap/>
            <w:vAlign w:val="bottom"/>
            <w:hideMark/>
          </w:tcPr>
          <w:p w14:paraId="494E56AE" w14:textId="6B3AF4C9"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 xml:space="preserve">Whether </w:t>
            </w:r>
            <w:r w:rsidR="00BF0234" w:rsidRPr="00FA7E55">
              <w:rPr>
                <w:rFonts w:ascii="Arial" w:eastAsia="Times New Roman" w:hAnsi="Arial" w:cs="Arial"/>
                <w:color w:val="000000"/>
                <w:lang w:eastAsia="en-CA"/>
              </w:rPr>
              <w:t>it is the</w:t>
            </w:r>
            <w:r w:rsidRPr="00FA7E55">
              <w:rPr>
                <w:rFonts w:ascii="Arial" w:eastAsia="Times New Roman" w:hAnsi="Arial" w:cs="Arial"/>
                <w:color w:val="000000"/>
                <w:lang w:eastAsia="en-CA"/>
              </w:rPr>
              <w:t xml:space="preserve"> wellsite </w:t>
            </w:r>
            <w:r w:rsidR="00541E8F" w:rsidRPr="00FA7E55">
              <w:rPr>
                <w:rFonts w:ascii="Arial" w:eastAsia="Times New Roman" w:hAnsi="Arial" w:cs="Arial"/>
                <w:color w:val="000000"/>
                <w:lang w:eastAsia="en-CA"/>
              </w:rPr>
              <w:t xml:space="preserve">(Well) </w:t>
            </w:r>
            <w:r w:rsidRPr="00FA7E55">
              <w:rPr>
                <w:rFonts w:ascii="Arial" w:eastAsia="Times New Roman" w:hAnsi="Arial" w:cs="Arial"/>
                <w:color w:val="000000"/>
                <w:lang w:eastAsia="en-CA"/>
              </w:rPr>
              <w:t xml:space="preserve">or </w:t>
            </w:r>
            <w:r w:rsidR="00541E8F" w:rsidRPr="00FA7E55">
              <w:rPr>
                <w:rFonts w:ascii="Arial" w:eastAsia="Times New Roman" w:hAnsi="Arial" w:cs="Arial"/>
                <w:color w:val="000000"/>
                <w:lang w:eastAsia="en-CA"/>
              </w:rPr>
              <w:t xml:space="preserve">adjacent </w:t>
            </w:r>
            <w:r w:rsidRPr="00FA7E55">
              <w:rPr>
                <w:rFonts w:ascii="Arial" w:eastAsia="Times New Roman" w:hAnsi="Arial" w:cs="Arial"/>
                <w:color w:val="000000"/>
                <w:lang w:eastAsia="en-CA"/>
              </w:rPr>
              <w:t>reference</w:t>
            </w:r>
            <w:r w:rsidR="00541E8F" w:rsidRPr="00FA7E55">
              <w:rPr>
                <w:rFonts w:ascii="Arial" w:eastAsia="Times New Roman" w:hAnsi="Arial" w:cs="Arial"/>
                <w:color w:val="000000"/>
                <w:lang w:eastAsia="en-CA"/>
              </w:rPr>
              <w:t xml:space="preserve"> (Ref)</w:t>
            </w:r>
            <w:r w:rsidRPr="00FA7E55">
              <w:rPr>
                <w:rFonts w:ascii="Arial" w:eastAsia="Times New Roman" w:hAnsi="Arial" w:cs="Arial"/>
                <w:color w:val="000000"/>
                <w:lang w:eastAsia="en-CA"/>
              </w:rPr>
              <w:t xml:space="preserve"> site</w:t>
            </w:r>
            <w:r w:rsidR="007A6040" w:rsidRPr="00FA7E55">
              <w:rPr>
                <w:rFonts w:ascii="Arial" w:eastAsia="Times New Roman" w:hAnsi="Arial" w:cs="Arial"/>
                <w:color w:val="000000"/>
                <w:lang w:eastAsia="en-CA"/>
              </w:rPr>
              <w:t xml:space="preserve"> that was sampled</w:t>
            </w:r>
            <w:r w:rsidR="00541E8F" w:rsidRPr="00FA7E55">
              <w:rPr>
                <w:rFonts w:ascii="Arial" w:eastAsia="Times New Roman" w:hAnsi="Arial" w:cs="Arial"/>
                <w:color w:val="000000"/>
                <w:lang w:eastAsia="en-CA"/>
              </w:rPr>
              <w:t xml:space="preserve"> in that row</w:t>
            </w:r>
          </w:p>
        </w:tc>
      </w:tr>
      <w:tr w:rsidR="00B13A33" w:rsidRPr="00FA7E55" w14:paraId="00C62159"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4F0130A4"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Bor1Foot2</w:t>
            </w:r>
          </w:p>
        </w:tc>
        <w:tc>
          <w:tcPr>
            <w:tcW w:w="1337" w:type="dxa"/>
            <w:tcBorders>
              <w:top w:val="nil"/>
              <w:left w:val="nil"/>
              <w:bottom w:val="single" w:sz="4" w:space="0" w:color="auto"/>
              <w:right w:val="single" w:sz="4" w:space="0" w:color="auto"/>
            </w:tcBorders>
            <w:shd w:val="clear" w:color="auto" w:fill="auto"/>
            <w:noWrap/>
            <w:vAlign w:val="bottom"/>
            <w:hideMark/>
          </w:tcPr>
          <w:p w14:paraId="7BB3ED39"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Categorical</w:t>
            </w:r>
          </w:p>
        </w:tc>
        <w:tc>
          <w:tcPr>
            <w:tcW w:w="1020" w:type="dxa"/>
            <w:tcBorders>
              <w:top w:val="nil"/>
              <w:left w:val="nil"/>
              <w:bottom w:val="single" w:sz="4" w:space="0" w:color="auto"/>
              <w:right w:val="single" w:sz="4" w:space="0" w:color="auto"/>
            </w:tcBorders>
            <w:shd w:val="clear" w:color="auto" w:fill="auto"/>
            <w:noWrap/>
            <w:vAlign w:val="bottom"/>
            <w:hideMark/>
          </w:tcPr>
          <w:p w14:paraId="40A0A841"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n/a</w:t>
            </w:r>
          </w:p>
        </w:tc>
        <w:tc>
          <w:tcPr>
            <w:tcW w:w="5760" w:type="dxa"/>
            <w:tcBorders>
              <w:top w:val="nil"/>
              <w:left w:val="nil"/>
              <w:bottom w:val="single" w:sz="4" w:space="0" w:color="auto"/>
              <w:right w:val="single" w:sz="4" w:space="0" w:color="auto"/>
            </w:tcBorders>
            <w:shd w:val="clear" w:color="auto" w:fill="auto"/>
            <w:noWrap/>
            <w:vAlign w:val="bottom"/>
            <w:hideMark/>
          </w:tcPr>
          <w:p w14:paraId="6E63ABE3" w14:textId="04621713" w:rsidR="00B13A33" w:rsidRPr="00FA7E55" w:rsidRDefault="007C62BD"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 xml:space="preserve">Natural subregion within the Boreal or Foothills Natural Regions: 1 = Central </w:t>
            </w:r>
            <w:proofErr w:type="spellStart"/>
            <w:r w:rsidRPr="00FA7E55">
              <w:rPr>
                <w:rFonts w:ascii="Arial" w:eastAsia="Times New Roman" w:hAnsi="Arial" w:cs="Arial"/>
                <w:color w:val="000000"/>
                <w:lang w:eastAsia="en-CA"/>
              </w:rPr>
              <w:t>Mixedwood</w:t>
            </w:r>
            <w:proofErr w:type="spellEnd"/>
            <w:r w:rsidRPr="00FA7E55">
              <w:rPr>
                <w:rFonts w:ascii="Arial" w:eastAsia="Times New Roman" w:hAnsi="Arial" w:cs="Arial"/>
                <w:color w:val="000000"/>
                <w:lang w:eastAsia="en-CA"/>
              </w:rPr>
              <w:t xml:space="preserve"> Boreal Natural Subregion; 2 = Lower Foothills Natural Subregion</w:t>
            </w:r>
            <w:r w:rsidR="00B13A33" w:rsidRPr="00FA7E55">
              <w:rPr>
                <w:rFonts w:ascii="Arial" w:eastAsia="Times New Roman" w:hAnsi="Arial" w:cs="Arial"/>
                <w:color w:val="000000"/>
                <w:lang w:eastAsia="en-CA"/>
              </w:rPr>
              <w:t xml:space="preserve"> </w:t>
            </w:r>
          </w:p>
        </w:tc>
      </w:tr>
      <w:tr w:rsidR="00B13A33" w:rsidRPr="00FA7E55" w14:paraId="63E9BD7C"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4BFA0CCD" w14:textId="77777777" w:rsidR="00B13A33" w:rsidRPr="00FA7E55" w:rsidRDefault="00B13A33" w:rsidP="00B13A33">
            <w:pPr>
              <w:spacing w:after="0" w:line="240" w:lineRule="auto"/>
              <w:rPr>
                <w:rFonts w:ascii="Arial" w:eastAsia="Times New Roman" w:hAnsi="Arial" w:cs="Arial"/>
                <w:color w:val="000000"/>
                <w:lang w:eastAsia="en-CA"/>
              </w:rPr>
            </w:pPr>
            <w:proofErr w:type="spellStart"/>
            <w:r w:rsidRPr="00FA7E55">
              <w:rPr>
                <w:rFonts w:ascii="Arial" w:eastAsia="Times New Roman" w:hAnsi="Arial" w:cs="Arial"/>
                <w:color w:val="000000"/>
                <w:lang w:eastAsia="en-CA"/>
              </w:rPr>
              <w:t>Age_postcert</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52C9FA86"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299CDB1F" w14:textId="5130FFFA" w:rsidR="00B13A33" w:rsidRPr="00FA7E55" w:rsidRDefault="00541E8F" w:rsidP="00B13A33">
            <w:pPr>
              <w:spacing w:after="0" w:line="240" w:lineRule="auto"/>
              <w:jc w:val="center"/>
              <w:rPr>
                <w:rFonts w:ascii="Arial" w:eastAsia="Times New Roman" w:hAnsi="Arial" w:cs="Arial"/>
                <w:color w:val="000000"/>
                <w:lang w:eastAsia="en-CA"/>
              </w:rPr>
            </w:pPr>
            <w:proofErr w:type="spellStart"/>
            <w:r w:rsidRPr="00FA7E55">
              <w:rPr>
                <w:rFonts w:ascii="Arial" w:eastAsia="Times New Roman" w:hAnsi="Arial" w:cs="Arial"/>
                <w:color w:val="000000"/>
                <w:lang w:eastAsia="en-CA"/>
              </w:rPr>
              <w:t>yrs</w:t>
            </w:r>
            <w:proofErr w:type="spellEnd"/>
          </w:p>
        </w:tc>
        <w:tc>
          <w:tcPr>
            <w:tcW w:w="5760" w:type="dxa"/>
            <w:tcBorders>
              <w:top w:val="nil"/>
              <w:left w:val="nil"/>
              <w:bottom w:val="single" w:sz="4" w:space="0" w:color="auto"/>
              <w:right w:val="single" w:sz="4" w:space="0" w:color="auto"/>
            </w:tcBorders>
            <w:shd w:val="clear" w:color="auto" w:fill="auto"/>
            <w:noWrap/>
            <w:vAlign w:val="bottom"/>
            <w:hideMark/>
          </w:tcPr>
          <w:p w14:paraId="018EF215" w14:textId="3588AF11" w:rsidR="00B13A33" w:rsidRPr="00FA7E55" w:rsidRDefault="00383288" w:rsidP="00B13A33">
            <w:pPr>
              <w:spacing w:after="0" w:line="240" w:lineRule="auto"/>
              <w:rPr>
                <w:rFonts w:ascii="Arial" w:eastAsia="Times New Roman" w:hAnsi="Arial" w:cs="Arial"/>
                <w:lang w:eastAsia="en-CA"/>
              </w:rPr>
            </w:pPr>
            <w:r w:rsidRPr="00FA7E55">
              <w:rPr>
                <w:rFonts w:ascii="Arial" w:hAnsi="Arial" w:cs="Arial"/>
              </w:rPr>
              <w:t>The number of years that has pas</w:t>
            </w:r>
            <w:r w:rsidR="007A6040" w:rsidRPr="00FA7E55">
              <w:rPr>
                <w:rFonts w:ascii="Arial" w:hAnsi="Arial" w:cs="Arial"/>
              </w:rPr>
              <w:t>sed</w:t>
            </w:r>
            <w:r w:rsidRPr="00FA7E55">
              <w:rPr>
                <w:rFonts w:ascii="Arial" w:hAnsi="Arial" w:cs="Arial"/>
              </w:rPr>
              <w:t xml:space="preserve"> between when the reclamation certificate was issued </w:t>
            </w:r>
            <w:r w:rsidR="00541E8F" w:rsidRPr="00FA7E55">
              <w:rPr>
                <w:rFonts w:ascii="Arial" w:hAnsi="Arial" w:cs="Arial"/>
              </w:rPr>
              <w:t xml:space="preserve">after the wellsite was decommissioned </w:t>
            </w:r>
            <w:r w:rsidRPr="00FA7E55">
              <w:rPr>
                <w:rFonts w:ascii="Arial" w:hAnsi="Arial" w:cs="Arial"/>
              </w:rPr>
              <w:t xml:space="preserve">and </w:t>
            </w:r>
            <w:r w:rsidR="00541E8F" w:rsidRPr="00FA7E55">
              <w:rPr>
                <w:rFonts w:ascii="Arial" w:hAnsi="Arial" w:cs="Arial"/>
              </w:rPr>
              <w:t xml:space="preserve">when </w:t>
            </w:r>
            <w:r w:rsidRPr="00FA7E55">
              <w:rPr>
                <w:rFonts w:ascii="Arial" w:hAnsi="Arial" w:cs="Arial"/>
              </w:rPr>
              <w:t>the wellsite was sampled</w:t>
            </w:r>
            <w:r w:rsidR="007A6040" w:rsidRPr="00FA7E55">
              <w:rPr>
                <w:rFonts w:ascii="Arial" w:hAnsi="Arial" w:cs="Arial"/>
              </w:rPr>
              <w:t>.</w:t>
            </w:r>
          </w:p>
        </w:tc>
      </w:tr>
      <w:tr w:rsidR="00B13A33" w:rsidRPr="00FA7E55" w14:paraId="420DBE0B"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19171E2F" w14:textId="77777777" w:rsidR="00B13A33" w:rsidRPr="00FA7E55" w:rsidRDefault="00B13A33" w:rsidP="00B13A33">
            <w:pPr>
              <w:spacing w:after="0" w:line="240" w:lineRule="auto"/>
              <w:rPr>
                <w:rFonts w:ascii="Arial" w:eastAsia="Times New Roman" w:hAnsi="Arial" w:cs="Arial"/>
                <w:color w:val="000000"/>
                <w:lang w:eastAsia="en-CA"/>
              </w:rPr>
            </w:pPr>
            <w:proofErr w:type="spellStart"/>
            <w:r w:rsidRPr="00FA7E55">
              <w:rPr>
                <w:rFonts w:ascii="Arial" w:eastAsia="Times New Roman" w:hAnsi="Arial" w:cs="Arial"/>
                <w:color w:val="000000"/>
                <w:lang w:eastAsia="en-CA"/>
              </w:rPr>
              <w:t>LFHmean_mm</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26EDB1BD"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07C87023"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mm</w:t>
            </w:r>
          </w:p>
        </w:tc>
        <w:tc>
          <w:tcPr>
            <w:tcW w:w="5760" w:type="dxa"/>
            <w:tcBorders>
              <w:top w:val="nil"/>
              <w:left w:val="nil"/>
              <w:bottom w:val="single" w:sz="4" w:space="0" w:color="auto"/>
              <w:right w:val="single" w:sz="4" w:space="0" w:color="auto"/>
            </w:tcBorders>
            <w:shd w:val="clear" w:color="auto" w:fill="auto"/>
            <w:noWrap/>
            <w:vAlign w:val="bottom"/>
            <w:hideMark/>
          </w:tcPr>
          <w:p w14:paraId="2F82A557"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LFH soil horizon depth (organic layer)</w:t>
            </w:r>
          </w:p>
        </w:tc>
      </w:tr>
      <w:tr w:rsidR="00B13A33" w:rsidRPr="00FA7E55" w14:paraId="74393584"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244071C2"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lastRenderedPageBreak/>
              <w:t>BD_0-15cmdepth_cm</w:t>
            </w:r>
          </w:p>
        </w:tc>
        <w:tc>
          <w:tcPr>
            <w:tcW w:w="1337" w:type="dxa"/>
            <w:tcBorders>
              <w:top w:val="nil"/>
              <w:left w:val="nil"/>
              <w:bottom w:val="single" w:sz="4" w:space="0" w:color="auto"/>
              <w:right w:val="single" w:sz="4" w:space="0" w:color="auto"/>
            </w:tcBorders>
            <w:shd w:val="clear" w:color="auto" w:fill="auto"/>
            <w:noWrap/>
            <w:vAlign w:val="bottom"/>
            <w:hideMark/>
          </w:tcPr>
          <w:p w14:paraId="5758D712"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063FC534" w14:textId="32FA642C" w:rsidR="00B13A33" w:rsidRPr="00FA7E55" w:rsidRDefault="009919E6"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g/cm</w:t>
            </w:r>
            <w:r w:rsidRPr="00FA7E55">
              <w:rPr>
                <w:rFonts w:ascii="Arial" w:eastAsia="Times New Roman" w:hAnsi="Arial" w:cs="Arial"/>
                <w:color w:val="000000"/>
                <w:vertAlign w:val="superscript"/>
                <w:lang w:eastAsia="en-CA"/>
              </w:rPr>
              <w:t>3</w:t>
            </w:r>
          </w:p>
        </w:tc>
        <w:tc>
          <w:tcPr>
            <w:tcW w:w="5760" w:type="dxa"/>
            <w:tcBorders>
              <w:top w:val="nil"/>
              <w:left w:val="nil"/>
              <w:bottom w:val="single" w:sz="4" w:space="0" w:color="auto"/>
              <w:right w:val="single" w:sz="4" w:space="0" w:color="auto"/>
            </w:tcBorders>
            <w:shd w:val="clear" w:color="auto" w:fill="auto"/>
            <w:noWrap/>
            <w:vAlign w:val="bottom"/>
            <w:hideMark/>
          </w:tcPr>
          <w:p w14:paraId="577D1270" w14:textId="10133654"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 xml:space="preserve">Bulk density of the soil </w:t>
            </w:r>
            <w:r w:rsidR="00541E8F" w:rsidRPr="00FA7E55">
              <w:rPr>
                <w:rFonts w:ascii="Arial" w:eastAsia="Times New Roman" w:hAnsi="Arial" w:cs="Arial"/>
                <w:color w:val="000000"/>
                <w:lang w:eastAsia="en-CA"/>
              </w:rPr>
              <w:t xml:space="preserve">- </w:t>
            </w:r>
            <w:r w:rsidRPr="00FA7E55">
              <w:rPr>
                <w:rFonts w:ascii="Arial" w:eastAsia="Times New Roman" w:hAnsi="Arial" w:cs="Arial"/>
                <w:color w:val="000000"/>
                <w:lang w:eastAsia="en-CA"/>
              </w:rPr>
              <w:t>0-15 cm depth</w:t>
            </w:r>
          </w:p>
        </w:tc>
      </w:tr>
      <w:tr w:rsidR="00B13A33" w:rsidRPr="00FA7E55" w14:paraId="74474F29"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51C6F932"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pH_0</w:t>
            </w:r>
          </w:p>
        </w:tc>
        <w:tc>
          <w:tcPr>
            <w:tcW w:w="1337" w:type="dxa"/>
            <w:tcBorders>
              <w:top w:val="nil"/>
              <w:left w:val="nil"/>
              <w:bottom w:val="single" w:sz="4" w:space="0" w:color="auto"/>
              <w:right w:val="single" w:sz="4" w:space="0" w:color="auto"/>
            </w:tcBorders>
            <w:shd w:val="clear" w:color="auto" w:fill="auto"/>
            <w:noWrap/>
            <w:vAlign w:val="bottom"/>
            <w:hideMark/>
          </w:tcPr>
          <w:p w14:paraId="5952D0E6"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5924EA4F"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n/a</w:t>
            </w:r>
          </w:p>
        </w:tc>
        <w:tc>
          <w:tcPr>
            <w:tcW w:w="5760" w:type="dxa"/>
            <w:tcBorders>
              <w:top w:val="nil"/>
              <w:left w:val="nil"/>
              <w:bottom w:val="single" w:sz="4" w:space="0" w:color="auto"/>
              <w:right w:val="single" w:sz="4" w:space="0" w:color="auto"/>
            </w:tcBorders>
            <w:shd w:val="clear" w:color="auto" w:fill="auto"/>
            <w:noWrap/>
            <w:vAlign w:val="bottom"/>
            <w:hideMark/>
          </w:tcPr>
          <w:p w14:paraId="783DC1F8" w14:textId="45D5FA9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measured pH of the soil</w:t>
            </w:r>
            <w:r w:rsidR="00541E8F" w:rsidRPr="00FA7E55">
              <w:rPr>
                <w:rFonts w:ascii="Arial" w:eastAsia="Times New Roman" w:hAnsi="Arial" w:cs="Arial"/>
                <w:color w:val="000000"/>
                <w:lang w:eastAsia="en-CA"/>
              </w:rPr>
              <w:t xml:space="preserve"> - 0-15 cm depth</w:t>
            </w:r>
          </w:p>
        </w:tc>
      </w:tr>
      <w:tr w:rsidR="00B13A33" w:rsidRPr="00FA7E55" w14:paraId="40E0F1C9"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6EB4D2B3"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TOC_0</w:t>
            </w:r>
          </w:p>
        </w:tc>
        <w:tc>
          <w:tcPr>
            <w:tcW w:w="1337" w:type="dxa"/>
            <w:tcBorders>
              <w:top w:val="nil"/>
              <w:left w:val="nil"/>
              <w:bottom w:val="single" w:sz="4" w:space="0" w:color="auto"/>
              <w:right w:val="single" w:sz="4" w:space="0" w:color="auto"/>
            </w:tcBorders>
            <w:shd w:val="clear" w:color="auto" w:fill="auto"/>
            <w:noWrap/>
            <w:vAlign w:val="bottom"/>
            <w:hideMark/>
          </w:tcPr>
          <w:p w14:paraId="2A041224"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7938C551"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w:t>
            </w:r>
          </w:p>
        </w:tc>
        <w:tc>
          <w:tcPr>
            <w:tcW w:w="5760" w:type="dxa"/>
            <w:tcBorders>
              <w:top w:val="nil"/>
              <w:left w:val="nil"/>
              <w:bottom w:val="single" w:sz="4" w:space="0" w:color="auto"/>
              <w:right w:val="single" w:sz="4" w:space="0" w:color="auto"/>
            </w:tcBorders>
            <w:shd w:val="clear" w:color="auto" w:fill="auto"/>
            <w:noWrap/>
            <w:vAlign w:val="bottom"/>
            <w:hideMark/>
          </w:tcPr>
          <w:p w14:paraId="11F6B741" w14:textId="72139E74"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Total organic carbon in the soil</w:t>
            </w:r>
            <w:r w:rsidR="00541E8F" w:rsidRPr="00FA7E55">
              <w:rPr>
                <w:rFonts w:ascii="Arial" w:eastAsia="Times New Roman" w:hAnsi="Arial" w:cs="Arial"/>
                <w:color w:val="000000"/>
                <w:lang w:eastAsia="en-CA"/>
              </w:rPr>
              <w:t xml:space="preserve"> - 0-15 cm depth</w:t>
            </w:r>
          </w:p>
        </w:tc>
      </w:tr>
      <w:tr w:rsidR="00B13A33" w:rsidRPr="00FA7E55" w14:paraId="67F54743"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10A87634"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TN_0</w:t>
            </w:r>
          </w:p>
        </w:tc>
        <w:tc>
          <w:tcPr>
            <w:tcW w:w="1337" w:type="dxa"/>
            <w:tcBorders>
              <w:top w:val="nil"/>
              <w:left w:val="nil"/>
              <w:bottom w:val="single" w:sz="4" w:space="0" w:color="auto"/>
              <w:right w:val="single" w:sz="4" w:space="0" w:color="auto"/>
            </w:tcBorders>
            <w:shd w:val="clear" w:color="auto" w:fill="auto"/>
            <w:noWrap/>
            <w:vAlign w:val="bottom"/>
            <w:hideMark/>
          </w:tcPr>
          <w:p w14:paraId="29CB55A0"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78A09F75"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w:t>
            </w:r>
          </w:p>
        </w:tc>
        <w:tc>
          <w:tcPr>
            <w:tcW w:w="5760" w:type="dxa"/>
            <w:tcBorders>
              <w:top w:val="nil"/>
              <w:left w:val="nil"/>
              <w:bottom w:val="single" w:sz="4" w:space="0" w:color="auto"/>
              <w:right w:val="single" w:sz="4" w:space="0" w:color="auto"/>
            </w:tcBorders>
            <w:shd w:val="clear" w:color="auto" w:fill="auto"/>
            <w:noWrap/>
            <w:vAlign w:val="bottom"/>
            <w:hideMark/>
          </w:tcPr>
          <w:p w14:paraId="45123E85" w14:textId="75B2C7E4"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Total nitrogen in the soil</w:t>
            </w:r>
            <w:r w:rsidR="00541E8F" w:rsidRPr="00FA7E55">
              <w:rPr>
                <w:rFonts w:ascii="Arial" w:eastAsia="Times New Roman" w:hAnsi="Arial" w:cs="Arial"/>
                <w:color w:val="000000"/>
                <w:lang w:eastAsia="en-CA"/>
              </w:rPr>
              <w:t xml:space="preserve"> - 0-15 cm depth</w:t>
            </w:r>
          </w:p>
        </w:tc>
      </w:tr>
      <w:tr w:rsidR="00B13A33" w:rsidRPr="00FA7E55" w14:paraId="034AA4A6"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47BBB21A"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CNratio_0</w:t>
            </w:r>
          </w:p>
        </w:tc>
        <w:tc>
          <w:tcPr>
            <w:tcW w:w="1337" w:type="dxa"/>
            <w:tcBorders>
              <w:top w:val="nil"/>
              <w:left w:val="nil"/>
              <w:bottom w:val="single" w:sz="4" w:space="0" w:color="auto"/>
              <w:right w:val="single" w:sz="4" w:space="0" w:color="auto"/>
            </w:tcBorders>
            <w:shd w:val="clear" w:color="auto" w:fill="auto"/>
            <w:noWrap/>
            <w:vAlign w:val="bottom"/>
            <w:hideMark/>
          </w:tcPr>
          <w:p w14:paraId="06AC6458"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1E922FBB"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n/a</w:t>
            </w:r>
          </w:p>
        </w:tc>
        <w:tc>
          <w:tcPr>
            <w:tcW w:w="5760" w:type="dxa"/>
            <w:tcBorders>
              <w:top w:val="nil"/>
              <w:left w:val="nil"/>
              <w:bottom w:val="single" w:sz="4" w:space="0" w:color="auto"/>
              <w:right w:val="single" w:sz="4" w:space="0" w:color="auto"/>
            </w:tcBorders>
            <w:shd w:val="clear" w:color="auto" w:fill="auto"/>
            <w:noWrap/>
            <w:vAlign w:val="bottom"/>
            <w:hideMark/>
          </w:tcPr>
          <w:p w14:paraId="693DCF67" w14:textId="66AB6A7D"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Carbon to nitrogen ratio of the soil</w:t>
            </w:r>
            <w:r w:rsidR="00541E8F" w:rsidRPr="00FA7E55">
              <w:rPr>
                <w:rFonts w:ascii="Arial" w:eastAsia="Times New Roman" w:hAnsi="Arial" w:cs="Arial"/>
                <w:color w:val="000000"/>
                <w:lang w:eastAsia="en-CA"/>
              </w:rPr>
              <w:t xml:space="preserve"> - 0-15 cm depth</w:t>
            </w:r>
          </w:p>
        </w:tc>
      </w:tr>
      <w:tr w:rsidR="00B13A33" w:rsidRPr="00FA7E55" w14:paraId="059AE5F5"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411C07DB" w14:textId="77777777" w:rsidR="00B13A33" w:rsidRPr="00FA7E55" w:rsidRDefault="00B13A33" w:rsidP="00B13A33">
            <w:pPr>
              <w:spacing w:after="0" w:line="240" w:lineRule="auto"/>
              <w:rPr>
                <w:rFonts w:ascii="Arial" w:eastAsia="Times New Roman" w:hAnsi="Arial" w:cs="Arial"/>
                <w:color w:val="000000"/>
                <w:lang w:eastAsia="en-CA"/>
              </w:rPr>
            </w:pPr>
            <w:proofErr w:type="spellStart"/>
            <w:r w:rsidRPr="00FA7E55">
              <w:rPr>
                <w:rFonts w:ascii="Arial" w:eastAsia="Times New Roman" w:hAnsi="Arial" w:cs="Arial"/>
                <w:color w:val="000000"/>
                <w:lang w:eastAsia="en-CA"/>
              </w:rPr>
              <w:t>tph_total</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6B662889"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492DF0A7"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#/ha</w:t>
            </w:r>
          </w:p>
        </w:tc>
        <w:tc>
          <w:tcPr>
            <w:tcW w:w="5760" w:type="dxa"/>
            <w:tcBorders>
              <w:top w:val="nil"/>
              <w:left w:val="nil"/>
              <w:bottom w:val="single" w:sz="4" w:space="0" w:color="auto"/>
              <w:right w:val="single" w:sz="4" w:space="0" w:color="auto"/>
            </w:tcBorders>
            <w:shd w:val="clear" w:color="auto" w:fill="auto"/>
            <w:noWrap/>
            <w:vAlign w:val="bottom"/>
            <w:hideMark/>
          </w:tcPr>
          <w:p w14:paraId="02760B44"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Number of live and dead trees/ha</w:t>
            </w:r>
          </w:p>
        </w:tc>
      </w:tr>
      <w:tr w:rsidR="00B13A33" w:rsidRPr="00FA7E55" w14:paraId="0C897B66" w14:textId="77777777" w:rsidTr="002E7585">
        <w:trPr>
          <w:trHeight w:val="31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2274889A"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LiveBA_m2/ha</w:t>
            </w:r>
          </w:p>
        </w:tc>
        <w:tc>
          <w:tcPr>
            <w:tcW w:w="1337" w:type="dxa"/>
            <w:tcBorders>
              <w:top w:val="nil"/>
              <w:left w:val="nil"/>
              <w:bottom w:val="single" w:sz="4" w:space="0" w:color="auto"/>
              <w:right w:val="single" w:sz="4" w:space="0" w:color="auto"/>
            </w:tcBorders>
            <w:shd w:val="clear" w:color="auto" w:fill="auto"/>
            <w:noWrap/>
            <w:vAlign w:val="bottom"/>
            <w:hideMark/>
          </w:tcPr>
          <w:p w14:paraId="6BA946F0"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58134F53"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m</w:t>
            </w:r>
            <w:r w:rsidRPr="00FA7E55">
              <w:rPr>
                <w:rFonts w:ascii="Arial" w:eastAsia="Times New Roman" w:hAnsi="Arial" w:cs="Arial"/>
                <w:color w:val="000000"/>
                <w:vertAlign w:val="superscript"/>
                <w:lang w:eastAsia="en-CA"/>
              </w:rPr>
              <w:t>2</w:t>
            </w:r>
            <w:r w:rsidRPr="00FA7E55">
              <w:rPr>
                <w:rFonts w:ascii="Arial" w:eastAsia="Times New Roman" w:hAnsi="Arial" w:cs="Arial"/>
                <w:color w:val="000000"/>
                <w:lang w:eastAsia="en-CA"/>
              </w:rPr>
              <w:t>/ha</w:t>
            </w:r>
          </w:p>
        </w:tc>
        <w:tc>
          <w:tcPr>
            <w:tcW w:w="5760" w:type="dxa"/>
            <w:tcBorders>
              <w:top w:val="nil"/>
              <w:left w:val="nil"/>
              <w:bottom w:val="single" w:sz="4" w:space="0" w:color="auto"/>
              <w:right w:val="single" w:sz="4" w:space="0" w:color="auto"/>
            </w:tcBorders>
            <w:shd w:val="clear" w:color="auto" w:fill="auto"/>
            <w:noWrap/>
            <w:vAlign w:val="bottom"/>
            <w:hideMark/>
          </w:tcPr>
          <w:p w14:paraId="77D6F532"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Live basal area (BA; m</w:t>
            </w:r>
            <w:r w:rsidRPr="00FA7E55">
              <w:rPr>
                <w:rFonts w:ascii="Arial" w:eastAsia="Times New Roman" w:hAnsi="Arial" w:cs="Arial"/>
                <w:color w:val="000000"/>
                <w:vertAlign w:val="superscript"/>
                <w:lang w:eastAsia="en-CA"/>
              </w:rPr>
              <w:t>2</w:t>
            </w:r>
            <w:r w:rsidRPr="00FA7E55">
              <w:rPr>
                <w:rFonts w:ascii="Arial" w:eastAsia="Times New Roman" w:hAnsi="Arial" w:cs="Arial"/>
                <w:color w:val="000000"/>
                <w:lang w:eastAsia="en-CA"/>
              </w:rPr>
              <w:t>/ha) for all trees combined.</w:t>
            </w:r>
          </w:p>
        </w:tc>
      </w:tr>
      <w:tr w:rsidR="00B13A33" w:rsidRPr="00FA7E55" w14:paraId="7229BBB9" w14:textId="77777777" w:rsidTr="002E7585">
        <w:trPr>
          <w:trHeight w:val="31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114FB1D4"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DeadBA_m2/ha</w:t>
            </w:r>
          </w:p>
        </w:tc>
        <w:tc>
          <w:tcPr>
            <w:tcW w:w="1337" w:type="dxa"/>
            <w:tcBorders>
              <w:top w:val="nil"/>
              <w:left w:val="nil"/>
              <w:bottom w:val="single" w:sz="4" w:space="0" w:color="auto"/>
              <w:right w:val="single" w:sz="4" w:space="0" w:color="auto"/>
            </w:tcBorders>
            <w:shd w:val="clear" w:color="auto" w:fill="auto"/>
            <w:noWrap/>
            <w:vAlign w:val="bottom"/>
            <w:hideMark/>
          </w:tcPr>
          <w:p w14:paraId="3965C737"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10986179"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m</w:t>
            </w:r>
            <w:r w:rsidRPr="00FA7E55">
              <w:rPr>
                <w:rFonts w:ascii="Arial" w:eastAsia="Times New Roman" w:hAnsi="Arial" w:cs="Arial"/>
                <w:color w:val="000000"/>
                <w:vertAlign w:val="superscript"/>
                <w:lang w:eastAsia="en-CA"/>
              </w:rPr>
              <w:t>2</w:t>
            </w:r>
            <w:r w:rsidRPr="00FA7E55">
              <w:rPr>
                <w:rFonts w:ascii="Arial" w:eastAsia="Times New Roman" w:hAnsi="Arial" w:cs="Arial"/>
                <w:color w:val="000000"/>
                <w:lang w:eastAsia="en-CA"/>
              </w:rPr>
              <w:t>/ha</w:t>
            </w:r>
          </w:p>
        </w:tc>
        <w:tc>
          <w:tcPr>
            <w:tcW w:w="5760" w:type="dxa"/>
            <w:tcBorders>
              <w:top w:val="nil"/>
              <w:left w:val="nil"/>
              <w:bottom w:val="single" w:sz="4" w:space="0" w:color="auto"/>
              <w:right w:val="single" w:sz="4" w:space="0" w:color="auto"/>
            </w:tcBorders>
            <w:shd w:val="clear" w:color="auto" w:fill="auto"/>
            <w:noWrap/>
            <w:vAlign w:val="bottom"/>
            <w:hideMark/>
          </w:tcPr>
          <w:p w14:paraId="40E0264A"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Dead basal area (BA; m</w:t>
            </w:r>
            <w:r w:rsidRPr="00FA7E55">
              <w:rPr>
                <w:rFonts w:ascii="Arial" w:eastAsia="Times New Roman" w:hAnsi="Arial" w:cs="Arial"/>
                <w:color w:val="000000"/>
                <w:vertAlign w:val="superscript"/>
                <w:lang w:eastAsia="en-CA"/>
              </w:rPr>
              <w:t>2</w:t>
            </w:r>
            <w:r w:rsidRPr="00FA7E55">
              <w:rPr>
                <w:rFonts w:ascii="Arial" w:eastAsia="Times New Roman" w:hAnsi="Arial" w:cs="Arial"/>
                <w:color w:val="000000"/>
                <w:lang w:eastAsia="en-CA"/>
              </w:rPr>
              <w:t>/ha) for all trees combined.</w:t>
            </w:r>
          </w:p>
        </w:tc>
      </w:tr>
      <w:tr w:rsidR="00B13A33" w:rsidRPr="00FA7E55" w14:paraId="07734E2B"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4613960D" w14:textId="77777777" w:rsidR="00B13A33" w:rsidRPr="00FA7E55" w:rsidRDefault="00B13A33" w:rsidP="00B13A33">
            <w:pPr>
              <w:spacing w:after="0" w:line="240" w:lineRule="auto"/>
              <w:rPr>
                <w:rFonts w:ascii="Arial" w:eastAsia="Times New Roman" w:hAnsi="Arial" w:cs="Arial"/>
                <w:color w:val="000000"/>
                <w:lang w:eastAsia="en-CA"/>
              </w:rPr>
            </w:pPr>
            <w:proofErr w:type="spellStart"/>
            <w:r w:rsidRPr="00FA7E55">
              <w:rPr>
                <w:rFonts w:ascii="Arial" w:eastAsia="Times New Roman" w:hAnsi="Arial" w:cs="Arial"/>
                <w:color w:val="000000"/>
                <w:lang w:eastAsia="en-CA"/>
              </w:rPr>
              <w:t>herb_cover</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787055A6"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0892B4D9"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w:t>
            </w:r>
          </w:p>
        </w:tc>
        <w:tc>
          <w:tcPr>
            <w:tcW w:w="5760" w:type="dxa"/>
            <w:tcBorders>
              <w:top w:val="nil"/>
              <w:left w:val="nil"/>
              <w:bottom w:val="single" w:sz="4" w:space="0" w:color="auto"/>
              <w:right w:val="single" w:sz="4" w:space="0" w:color="auto"/>
            </w:tcBorders>
            <w:shd w:val="clear" w:color="auto" w:fill="auto"/>
            <w:noWrap/>
            <w:vAlign w:val="bottom"/>
            <w:hideMark/>
          </w:tcPr>
          <w:p w14:paraId="7F309FE7"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 xml:space="preserve">Percent herb cover </w:t>
            </w:r>
          </w:p>
        </w:tc>
      </w:tr>
      <w:tr w:rsidR="00B13A33" w:rsidRPr="00FA7E55" w14:paraId="3D52E5C4"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6D8A74CD" w14:textId="77777777" w:rsidR="00B13A33" w:rsidRPr="00FA7E55" w:rsidRDefault="00B13A33" w:rsidP="00B13A33">
            <w:pPr>
              <w:spacing w:after="0" w:line="240" w:lineRule="auto"/>
              <w:rPr>
                <w:rFonts w:ascii="Arial" w:eastAsia="Times New Roman" w:hAnsi="Arial" w:cs="Arial"/>
                <w:color w:val="000000"/>
                <w:lang w:eastAsia="en-CA"/>
              </w:rPr>
            </w:pPr>
            <w:proofErr w:type="spellStart"/>
            <w:r w:rsidRPr="00FA7E55">
              <w:rPr>
                <w:rFonts w:ascii="Arial" w:eastAsia="Times New Roman" w:hAnsi="Arial" w:cs="Arial"/>
                <w:color w:val="000000"/>
                <w:lang w:eastAsia="en-CA"/>
              </w:rPr>
              <w:t>shrub_cover</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73AFCA9D"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39FCE9D6"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w:t>
            </w:r>
          </w:p>
        </w:tc>
        <w:tc>
          <w:tcPr>
            <w:tcW w:w="5760" w:type="dxa"/>
            <w:tcBorders>
              <w:top w:val="nil"/>
              <w:left w:val="nil"/>
              <w:bottom w:val="single" w:sz="4" w:space="0" w:color="auto"/>
              <w:right w:val="single" w:sz="4" w:space="0" w:color="auto"/>
            </w:tcBorders>
            <w:shd w:val="clear" w:color="auto" w:fill="auto"/>
            <w:noWrap/>
            <w:vAlign w:val="bottom"/>
            <w:hideMark/>
          </w:tcPr>
          <w:p w14:paraId="36A399E0"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Percent shrub cover</w:t>
            </w:r>
          </w:p>
        </w:tc>
      </w:tr>
      <w:tr w:rsidR="00B13A33" w:rsidRPr="00FA7E55" w14:paraId="5EBE29D1"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30455D4E" w14:textId="77777777" w:rsidR="00B13A33" w:rsidRPr="00FA7E55" w:rsidRDefault="00B13A33" w:rsidP="00B13A33">
            <w:pPr>
              <w:spacing w:after="0" w:line="240" w:lineRule="auto"/>
              <w:rPr>
                <w:rFonts w:ascii="Arial" w:eastAsia="Times New Roman" w:hAnsi="Arial" w:cs="Arial"/>
                <w:color w:val="000000"/>
                <w:lang w:eastAsia="en-CA"/>
              </w:rPr>
            </w:pPr>
            <w:proofErr w:type="spellStart"/>
            <w:r w:rsidRPr="00FA7E55">
              <w:rPr>
                <w:rFonts w:ascii="Arial" w:eastAsia="Times New Roman" w:hAnsi="Arial" w:cs="Arial"/>
                <w:color w:val="000000"/>
                <w:lang w:eastAsia="en-CA"/>
              </w:rPr>
              <w:t>graminoid_cover</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70194FA7"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16119D1A"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w:t>
            </w:r>
          </w:p>
        </w:tc>
        <w:tc>
          <w:tcPr>
            <w:tcW w:w="5760" w:type="dxa"/>
            <w:tcBorders>
              <w:top w:val="nil"/>
              <w:left w:val="nil"/>
              <w:bottom w:val="single" w:sz="4" w:space="0" w:color="auto"/>
              <w:right w:val="single" w:sz="4" w:space="0" w:color="auto"/>
            </w:tcBorders>
            <w:shd w:val="clear" w:color="auto" w:fill="auto"/>
            <w:noWrap/>
            <w:vAlign w:val="bottom"/>
            <w:hideMark/>
          </w:tcPr>
          <w:p w14:paraId="3CC4A36C"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Percent graminoid cover</w:t>
            </w:r>
          </w:p>
        </w:tc>
      </w:tr>
      <w:tr w:rsidR="00B13A33" w:rsidRPr="00FA7E55" w14:paraId="2BD47B41"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405730FC" w14:textId="77777777" w:rsidR="00B13A33" w:rsidRPr="00FA7E55" w:rsidRDefault="00B13A33" w:rsidP="00B13A33">
            <w:pPr>
              <w:spacing w:after="0" w:line="240" w:lineRule="auto"/>
              <w:rPr>
                <w:rFonts w:ascii="Arial" w:eastAsia="Times New Roman" w:hAnsi="Arial" w:cs="Arial"/>
                <w:color w:val="000000"/>
                <w:lang w:eastAsia="en-CA"/>
              </w:rPr>
            </w:pPr>
            <w:proofErr w:type="spellStart"/>
            <w:r w:rsidRPr="00FA7E55">
              <w:rPr>
                <w:rFonts w:ascii="Arial" w:eastAsia="Times New Roman" w:hAnsi="Arial" w:cs="Arial"/>
                <w:color w:val="000000"/>
                <w:lang w:eastAsia="en-CA"/>
              </w:rPr>
              <w:t>lichen_cover</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6BFF0943"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321347C0"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w:t>
            </w:r>
          </w:p>
        </w:tc>
        <w:tc>
          <w:tcPr>
            <w:tcW w:w="5760" w:type="dxa"/>
            <w:tcBorders>
              <w:top w:val="nil"/>
              <w:left w:val="nil"/>
              <w:bottom w:val="single" w:sz="4" w:space="0" w:color="auto"/>
              <w:right w:val="single" w:sz="4" w:space="0" w:color="auto"/>
            </w:tcBorders>
            <w:shd w:val="clear" w:color="auto" w:fill="auto"/>
            <w:noWrap/>
            <w:vAlign w:val="bottom"/>
            <w:hideMark/>
          </w:tcPr>
          <w:p w14:paraId="28B466B2"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Percent lichen cover</w:t>
            </w:r>
          </w:p>
        </w:tc>
      </w:tr>
      <w:tr w:rsidR="00B13A33" w:rsidRPr="00FA7E55" w14:paraId="704818F5"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1189361F" w14:textId="77777777" w:rsidR="00B13A33" w:rsidRPr="00FA7E55" w:rsidRDefault="00B13A33" w:rsidP="00B13A33">
            <w:pPr>
              <w:spacing w:after="0" w:line="240" w:lineRule="auto"/>
              <w:rPr>
                <w:rFonts w:ascii="Arial" w:eastAsia="Times New Roman" w:hAnsi="Arial" w:cs="Arial"/>
                <w:color w:val="000000"/>
                <w:lang w:eastAsia="en-CA"/>
              </w:rPr>
            </w:pPr>
            <w:proofErr w:type="spellStart"/>
            <w:r w:rsidRPr="00FA7E55">
              <w:rPr>
                <w:rFonts w:ascii="Arial" w:eastAsia="Times New Roman" w:hAnsi="Arial" w:cs="Arial"/>
                <w:color w:val="000000"/>
                <w:lang w:eastAsia="en-CA"/>
              </w:rPr>
              <w:t>clubmoss_cover</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57EDFE01"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603655C9"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w:t>
            </w:r>
          </w:p>
        </w:tc>
        <w:tc>
          <w:tcPr>
            <w:tcW w:w="5760" w:type="dxa"/>
            <w:tcBorders>
              <w:top w:val="nil"/>
              <w:left w:val="nil"/>
              <w:bottom w:val="single" w:sz="4" w:space="0" w:color="auto"/>
              <w:right w:val="single" w:sz="4" w:space="0" w:color="auto"/>
            </w:tcBorders>
            <w:shd w:val="clear" w:color="auto" w:fill="auto"/>
            <w:noWrap/>
            <w:vAlign w:val="bottom"/>
            <w:hideMark/>
          </w:tcPr>
          <w:p w14:paraId="1F85EFAA"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Percent clubmoss cover</w:t>
            </w:r>
          </w:p>
        </w:tc>
      </w:tr>
      <w:tr w:rsidR="00B13A33" w:rsidRPr="00FA7E55" w14:paraId="68CA7BAD"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18F264CB" w14:textId="77777777" w:rsidR="00B13A33" w:rsidRPr="00FA7E55" w:rsidRDefault="00B13A33" w:rsidP="00B13A33">
            <w:pPr>
              <w:spacing w:after="0" w:line="240" w:lineRule="auto"/>
              <w:rPr>
                <w:rFonts w:ascii="Arial" w:eastAsia="Times New Roman" w:hAnsi="Arial" w:cs="Arial"/>
                <w:color w:val="000000"/>
                <w:lang w:eastAsia="en-CA"/>
              </w:rPr>
            </w:pPr>
            <w:proofErr w:type="spellStart"/>
            <w:r w:rsidRPr="00FA7E55">
              <w:rPr>
                <w:rFonts w:ascii="Arial" w:eastAsia="Times New Roman" w:hAnsi="Arial" w:cs="Arial"/>
                <w:color w:val="000000"/>
                <w:lang w:eastAsia="en-CA"/>
              </w:rPr>
              <w:t>fern_cover</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261187E7"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09977FB0"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w:t>
            </w:r>
          </w:p>
        </w:tc>
        <w:tc>
          <w:tcPr>
            <w:tcW w:w="5760" w:type="dxa"/>
            <w:tcBorders>
              <w:top w:val="nil"/>
              <w:left w:val="nil"/>
              <w:bottom w:val="single" w:sz="4" w:space="0" w:color="auto"/>
              <w:right w:val="single" w:sz="4" w:space="0" w:color="auto"/>
            </w:tcBorders>
            <w:shd w:val="clear" w:color="auto" w:fill="auto"/>
            <w:noWrap/>
            <w:vAlign w:val="bottom"/>
            <w:hideMark/>
          </w:tcPr>
          <w:p w14:paraId="140A4374"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Percent fern cover</w:t>
            </w:r>
          </w:p>
        </w:tc>
      </w:tr>
      <w:tr w:rsidR="00B13A33" w:rsidRPr="00FA7E55" w14:paraId="52351379" w14:textId="77777777" w:rsidTr="002E7585">
        <w:trPr>
          <w:trHeight w:val="285"/>
        </w:trPr>
        <w:tc>
          <w:tcPr>
            <w:tcW w:w="2020" w:type="dxa"/>
            <w:tcBorders>
              <w:top w:val="nil"/>
              <w:left w:val="single" w:sz="4" w:space="0" w:color="auto"/>
              <w:bottom w:val="single" w:sz="4" w:space="0" w:color="auto"/>
              <w:right w:val="single" w:sz="4" w:space="0" w:color="auto"/>
            </w:tcBorders>
            <w:shd w:val="clear" w:color="000000" w:fill="D0CECE"/>
            <w:noWrap/>
            <w:vAlign w:val="bottom"/>
            <w:hideMark/>
          </w:tcPr>
          <w:p w14:paraId="3AF78114" w14:textId="77777777" w:rsidR="00B13A33" w:rsidRPr="00FA7E55" w:rsidRDefault="00B13A33" w:rsidP="00B13A33">
            <w:pPr>
              <w:spacing w:after="0" w:line="240" w:lineRule="auto"/>
              <w:rPr>
                <w:rFonts w:ascii="Arial" w:eastAsia="Times New Roman" w:hAnsi="Arial" w:cs="Arial"/>
                <w:color w:val="000000"/>
                <w:lang w:eastAsia="en-CA"/>
              </w:rPr>
            </w:pPr>
            <w:proofErr w:type="spellStart"/>
            <w:r w:rsidRPr="00FA7E55">
              <w:rPr>
                <w:rFonts w:ascii="Arial" w:eastAsia="Times New Roman" w:hAnsi="Arial" w:cs="Arial"/>
                <w:color w:val="000000"/>
                <w:lang w:eastAsia="en-CA"/>
              </w:rPr>
              <w:t>non_native_cover</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441F9EF4"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0C21C372" w14:textId="77777777" w:rsidR="00B13A33" w:rsidRPr="00FA7E55" w:rsidRDefault="00B13A33" w:rsidP="00B13A33">
            <w:pPr>
              <w:spacing w:after="0" w:line="240" w:lineRule="auto"/>
              <w:jc w:val="center"/>
              <w:rPr>
                <w:rFonts w:ascii="Arial" w:eastAsia="Times New Roman" w:hAnsi="Arial" w:cs="Arial"/>
                <w:color w:val="000000"/>
                <w:lang w:eastAsia="en-CA"/>
              </w:rPr>
            </w:pPr>
            <w:r w:rsidRPr="00FA7E55">
              <w:rPr>
                <w:rFonts w:ascii="Arial" w:eastAsia="Times New Roman" w:hAnsi="Arial" w:cs="Arial"/>
                <w:color w:val="000000"/>
                <w:lang w:eastAsia="en-CA"/>
              </w:rPr>
              <w:t>%</w:t>
            </w:r>
          </w:p>
        </w:tc>
        <w:tc>
          <w:tcPr>
            <w:tcW w:w="5760" w:type="dxa"/>
            <w:tcBorders>
              <w:top w:val="nil"/>
              <w:left w:val="nil"/>
              <w:bottom w:val="single" w:sz="4" w:space="0" w:color="auto"/>
              <w:right w:val="single" w:sz="4" w:space="0" w:color="auto"/>
            </w:tcBorders>
            <w:shd w:val="clear" w:color="auto" w:fill="auto"/>
            <w:noWrap/>
            <w:vAlign w:val="bottom"/>
            <w:hideMark/>
          </w:tcPr>
          <w:p w14:paraId="0653A6DD" w14:textId="77777777" w:rsidR="00B13A33" w:rsidRPr="00FA7E55" w:rsidRDefault="00B13A33" w:rsidP="00B13A33">
            <w:pPr>
              <w:spacing w:after="0" w:line="240" w:lineRule="auto"/>
              <w:rPr>
                <w:rFonts w:ascii="Arial" w:eastAsia="Times New Roman" w:hAnsi="Arial" w:cs="Arial"/>
                <w:color w:val="000000"/>
                <w:lang w:eastAsia="en-CA"/>
              </w:rPr>
            </w:pPr>
            <w:r w:rsidRPr="00FA7E55">
              <w:rPr>
                <w:rFonts w:ascii="Arial" w:eastAsia="Times New Roman" w:hAnsi="Arial" w:cs="Arial"/>
                <w:color w:val="000000"/>
                <w:lang w:eastAsia="en-CA"/>
              </w:rPr>
              <w:t>Percent non-native vegetation cover</w:t>
            </w:r>
          </w:p>
        </w:tc>
      </w:tr>
    </w:tbl>
    <w:p w14:paraId="2071452A" w14:textId="77777777" w:rsidR="00E359A1" w:rsidRPr="00FA7E55" w:rsidRDefault="00E359A1" w:rsidP="00CF151C">
      <w:pPr>
        <w:autoSpaceDE w:val="0"/>
        <w:autoSpaceDN w:val="0"/>
        <w:adjustRightInd w:val="0"/>
        <w:spacing w:after="0" w:line="240" w:lineRule="auto"/>
        <w:rPr>
          <w:rFonts w:ascii="Arial" w:hAnsi="Arial" w:cs="Arial"/>
          <w:b/>
          <w:sz w:val="24"/>
          <w:szCs w:val="24"/>
        </w:rPr>
      </w:pPr>
    </w:p>
    <w:p w14:paraId="3147A456" w14:textId="77777777" w:rsidR="00F437AD" w:rsidRPr="00FA7E55" w:rsidRDefault="00F437AD" w:rsidP="00CF151C">
      <w:pPr>
        <w:autoSpaceDE w:val="0"/>
        <w:autoSpaceDN w:val="0"/>
        <w:adjustRightInd w:val="0"/>
        <w:spacing w:after="0" w:line="240" w:lineRule="auto"/>
        <w:rPr>
          <w:rFonts w:ascii="Arial" w:hAnsi="Arial" w:cs="Arial"/>
          <w:b/>
          <w:sz w:val="24"/>
          <w:szCs w:val="24"/>
        </w:rPr>
      </w:pPr>
    </w:p>
    <w:p w14:paraId="07764DC0" w14:textId="1E54AB98" w:rsidR="00CF151C" w:rsidRPr="00FA7E55" w:rsidRDefault="00CF151C" w:rsidP="00CF151C">
      <w:pPr>
        <w:autoSpaceDE w:val="0"/>
        <w:autoSpaceDN w:val="0"/>
        <w:adjustRightInd w:val="0"/>
        <w:spacing w:after="0" w:line="240" w:lineRule="auto"/>
        <w:rPr>
          <w:rFonts w:ascii="Arial" w:hAnsi="Arial" w:cs="Arial"/>
          <w:b/>
          <w:sz w:val="24"/>
          <w:szCs w:val="24"/>
        </w:rPr>
      </w:pPr>
      <w:r w:rsidRPr="00FA7E55">
        <w:rPr>
          <w:rFonts w:ascii="Arial" w:hAnsi="Arial" w:cs="Arial"/>
          <w:b/>
          <w:sz w:val="24"/>
          <w:szCs w:val="24"/>
        </w:rPr>
        <w:t>References</w:t>
      </w:r>
    </w:p>
    <w:p w14:paraId="60917B5E" w14:textId="7A8809CF" w:rsidR="00CF151C" w:rsidRPr="00FA7E55" w:rsidRDefault="00CF151C" w:rsidP="00CF151C">
      <w:pPr>
        <w:autoSpaceDE w:val="0"/>
        <w:autoSpaceDN w:val="0"/>
        <w:adjustRightInd w:val="0"/>
        <w:spacing w:after="0" w:line="240" w:lineRule="auto"/>
        <w:rPr>
          <w:rFonts w:ascii="Arial" w:hAnsi="Arial" w:cs="Arial"/>
          <w:sz w:val="24"/>
          <w:szCs w:val="24"/>
        </w:rPr>
      </w:pPr>
    </w:p>
    <w:p w14:paraId="06194BA7" w14:textId="35BA58F7" w:rsidR="00B00139" w:rsidRPr="00FA7E55" w:rsidRDefault="00B00139" w:rsidP="006757B0">
      <w:pPr>
        <w:rPr>
          <w:rFonts w:ascii="Arial" w:hAnsi="Arial" w:cs="Arial"/>
          <w:bCs/>
          <w:sz w:val="24"/>
          <w:szCs w:val="24"/>
        </w:rPr>
      </w:pPr>
      <w:proofErr w:type="spellStart"/>
      <w:r w:rsidRPr="00FA7E55">
        <w:rPr>
          <w:rFonts w:ascii="Arial" w:hAnsi="Arial" w:cs="Arial"/>
          <w:bCs/>
          <w:sz w:val="24"/>
          <w:szCs w:val="24"/>
        </w:rPr>
        <w:t>Hird</w:t>
      </w:r>
      <w:proofErr w:type="spellEnd"/>
      <w:r w:rsidRPr="00FA7E55">
        <w:rPr>
          <w:rFonts w:ascii="Arial" w:hAnsi="Arial" w:cs="Arial"/>
          <w:bCs/>
          <w:sz w:val="24"/>
          <w:szCs w:val="24"/>
        </w:rPr>
        <w:t xml:space="preserve"> J. N., </w:t>
      </w:r>
      <w:proofErr w:type="spellStart"/>
      <w:r w:rsidR="005E3F24" w:rsidRPr="00FA7E55">
        <w:rPr>
          <w:rFonts w:ascii="Arial" w:hAnsi="Arial" w:cs="Arial"/>
          <w:bCs/>
          <w:sz w:val="24"/>
          <w:szCs w:val="24"/>
        </w:rPr>
        <w:t>Montaghi</w:t>
      </w:r>
      <w:proofErr w:type="spellEnd"/>
      <w:r w:rsidR="005E3F24" w:rsidRPr="00FA7E55">
        <w:rPr>
          <w:rFonts w:ascii="Arial" w:hAnsi="Arial" w:cs="Arial"/>
          <w:bCs/>
          <w:sz w:val="24"/>
          <w:szCs w:val="24"/>
        </w:rPr>
        <w:t xml:space="preserve"> A., McDermid G.J., </w:t>
      </w:r>
      <w:proofErr w:type="spellStart"/>
      <w:r w:rsidR="005E3F24" w:rsidRPr="00FA7E55">
        <w:rPr>
          <w:rFonts w:ascii="Arial" w:hAnsi="Arial" w:cs="Arial"/>
          <w:bCs/>
          <w:sz w:val="24"/>
          <w:szCs w:val="24"/>
        </w:rPr>
        <w:t>Kariyeva</w:t>
      </w:r>
      <w:proofErr w:type="spellEnd"/>
      <w:r w:rsidR="005E3F24" w:rsidRPr="00FA7E55">
        <w:rPr>
          <w:rFonts w:ascii="Arial" w:hAnsi="Arial" w:cs="Arial"/>
          <w:bCs/>
          <w:sz w:val="24"/>
          <w:szCs w:val="24"/>
        </w:rPr>
        <w:t xml:space="preserve"> J., Moorman B., Nielsen S.E., McIntosh A.C.S. 2017. </w:t>
      </w:r>
      <w:r w:rsidR="005E3F24" w:rsidRPr="00FA7E55">
        <w:rPr>
          <w:rFonts w:ascii="Arial" w:hAnsi="Arial" w:cs="Arial"/>
          <w:sz w:val="24"/>
          <w:szCs w:val="24"/>
        </w:rPr>
        <w:t xml:space="preserve">Use of Unmanned Aerial Vehicles for Monitoring Recovery of Forest Vegetation on Petroleum Well Sites. </w:t>
      </w:r>
      <w:r w:rsidR="000761A8" w:rsidRPr="00FA7E55">
        <w:rPr>
          <w:rFonts w:ascii="Arial" w:hAnsi="Arial" w:cs="Arial"/>
          <w:sz w:val="24"/>
          <w:szCs w:val="24"/>
        </w:rPr>
        <w:t>Remote Sensing. 9(5): 1-20.</w:t>
      </w:r>
    </w:p>
    <w:p w14:paraId="1FA9EC45" w14:textId="072F4108" w:rsidR="006757B0" w:rsidRPr="00FA7E55" w:rsidRDefault="006757B0" w:rsidP="006757B0">
      <w:pPr>
        <w:rPr>
          <w:rFonts w:ascii="Arial" w:hAnsi="Arial" w:cs="Arial"/>
          <w:color w:val="000000"/>
          <w:sz w:val="24"/>
          <w:szCs w:val="24"/>
          <w:lang w:eastAsia="en-CA"/>
        </w:rPr>
      </w:pPr>
      <w:proofErr w:type="spellStart"/>
      <w:r w:rsidRPr="00FA7E55">
        <w:rPr>
          <w:rFonts w:ascii="Arial" w:eastAsia="Times New Roman" w:hAnsi="Arial" w:cs="Arial"/>
          <w:bCs/>
          <w:color w:val="000000"/>
          <w:sz w:val="24"/>
          <w:szCs w:val="24"/>
        </w:rPr>
        <w:t>Lupardus</w:t>
      </w:r>
      <w:proofErr w:type="spellEnd"/>
      <w:r w:rsidRPr="00FA7E55">
        <w:rPr>
          <w:rFonts w:ascii="Arial" w:eastAsia="Times New Roman" w:hAnsi="Arial" w:cs="Arial"/>
          <w:bCs/>
          <w:color w:val="000000"/>
          <w:sz w:val="24"/>
          <w:szCs w:val="24"/>
        </w:rPr>
        <w:t xml:space="preserve"> R, </w:t>
      </w:r>
      <w:r w:rsidRPr="00FA7E55">
        <w:rPr>
          <w:rFonts w:ascii="Arial" w:eastAsia="Times New Roman" w:hAnsi="Arial" w:cs="Arial"/>
          <w:color w:val="000000"/>
          <w:sz w:val="24"/>
          <w:szCs w:val="24"/>
        </w:rPr>
        <w:t>McIntosh ACS,</w:t>
      </w:r>
      <w:r w:rsidRPr="00FA7E55">
        <w:rPr>
          <w:rFonts w:ascii="Arial" w:eastAsia="Times New Roman" w:hAnsi="Arial" w:cs="Arial"/>
          <w:bCs/>
          <w:color w:val="000000"/>
          <w:sz w:val="24"/>
          <w:szCs w:val="24"/>
        </w:rPr>
        <w:t xml:space="preserve"> </w:t>
      </w:r>
      <w:proofErr w:type="spellStart"/>
      <w:r w:rsidRPr="00FA7E55">
        <w:rPr>
          <w:rFonts w:ascii="Arial" w:eastAsia="Times New Roman" w:hAnsi="Arial" w:cs="Arial"/>
          <w:bCs/>
          <w:color w:val="000000"/>
          <w:sz w:val="24"/>
          <w:szCs w:val="24"/>
        </w:rPr>
        <w:t>Janz</w:t>
      </w:r>
      <w:proofErr w:type="spellEnd"/>
      <w:r w:rsidRPr="00FA7E55">
        <w:rPr>
          <w:rFonts w:ascii="Arial" w:eastAsia="Times New Roman" w:hAnsi="Arial" w:cs="Arial"/>
          <w:bCs/>
          <w:color w:val="000000"/>
          <w:sz w:val="24"/>
          <w:szCs w:val="24"/>
        </w:rPr>
        <w:t xml:space="preserve"> A, Farr D. 2019. </w:t>
      </w:r>
      <w:r w:rsidRPr="00FA7E55">
        <w:rPr>
          <w:rFonts w:ascii="Arial" w:eastAsia="Times New Roman" w:hAnsi="Arial" w:cs="Arial"/>
          <w:color w:val="222222"/>
          <w:sz w:val="24"/>
          <w:szCs w:val="24"/>
          <w:shd w:val="clear" w:color="auto" w:fill="FFFFFF"/>
        </w:rPr>
        <w:t>Succession after reclamation: Identifying and assessing ecological indicators of forest recovery on reclaimed oil and natural gas well pads. Ecological Indicators.</w:t>
      </w:r>
      <w:r w:rsidRPr="00FA7E55">
        <w:rPr>
          <w:rFonts w:ascii="Arial" w:eastAsia="Times New Roman" w:hAnsi="Arial" w:cs="Arial"/>
          <w:color w:val="000000"/>
          <w:sz w:val="24"/>
          <w:szCs w:val="24"/>
        </w:rPr>
        <w:t xml:space="preserve"> 106, 105515.</w:t>
      </w:r>
    </w:p>
    <w:p w14:paraId="73D7CEAE" w14:textId="54D9CC03" w:rsidR="00B27A56" w:rsidRPr="00FA7E55" w:rsidRDefault="00B27A56" w:rsidP="006757B0">
      <w:pPr>
        <w:rPr>
          <w:rFonts w:ascii="Arial" w:hAnsi="Arial" w:cs="Arial"/>
          <w:color w:val="000000"/>
          <w:sz w:val="24"/>
          <w:szCs w:val="24"/>
        </w:rPr>
      </w:pPr>
      <w:r w:rsidRPr="00FA7E55">
        <w:rPr>
          <w:rFonts w:ascii="Arial" w:hAnsi="Arial" w:cs="Arial"/>
          <w:color w:val="000000"/>
          <w:sz w:val="24"/>
          <w:szCs w:val="24"/>
          <w:lang w:eastAsia="en-CA"/>
        </w:rPr>
        <w:t xml:space="preserve">McIntosh, A.C.S, </w:t>
      </w:r>
      <w:proofErr w:type="spellStart"/>
      <w:r w:rsidRPr="00FA7E55">
        <w:rPr>
          <w:rFonts w:ascii="Arial" w:hAnsi="Arial" w:cs="Arial"/>
          <w:color w:val="000000"/>
          <w:sz w:val="24"/>
          <w:szCs w:val="24"/>
          <w:lang w:eastAsia="en-CA"/>
        </w:rPr>
        <w:t>Drozdowski</w:t>
      </w:r>
      <w:proofErr w:type="spellEnd"/>
      <w:r w:rsidRPr="00FA7E55">
        <w:rPr>
          <w:rFonts w:ascii="Arial" w:hAnsi="Arial" w:cs="Arial"/>
          <w:color w:val="000000"/>
          <w:sz w:val="24"/>
          <w:szCs w:val="24"/>
          <w:lang w:eastAsia="en-CA"/>
        </w:rPr>
        <w:t xml:space="preserve">, B., Degenhardt, D., </w:t>
      </w:r>
      <w:proofErr w:type="spellStart"/>
      <w:r w:rsidRPr="00FA7E55">
        <w:rPr>
          <w:rFonts w:ascii="Arial" w:hAnsi="Arial" w:cs="Arial"/>
          <w:color w:val="000000"/>
          <w:sz w:val="24"/>
          <w:szCs w:val="24"/>
          <w:lang w:eastAsia="en-CA"/>
        </w:rPr>
        <w:t>Powter</w:t>
      </w:r>
      <w:proofErr w:type="spellEnd"/>
      <w:r w:rsidRPr="00FA7E55">
        <w:rPr>
          <w:rFonts w:ascii="Arial" w:hAnsi="Arial" w:cs="Arial"/>
          <w:color w:val="000000"/>
          <w:sz w:val="24"/>
          <w:szCs w:val="24"/>
          <w:lang w:eastAsia="en-CA"/>
        </w:rPr>
        <w:t xml:space="preserve">, C.B. Small, C.C., </w:t>
      </w:r>
      <w:proofErr w:type="spellStart"/>
      <w:r w:rsidRPr="00FA7E55">
        <w:rPr>
          <w:rFonts w:ascii="Arial" w:hAnsi="Arial" w:cs="Arial"/>
          <w:color w:val="000000"/>
          <w:sz w:val="24"/>
          <w:szCs w:val="24"/>
          <w:lang w:eastAsia="en-CA"/>
        </w:rPr>
        <w:t>Begg</w:t>
      </w:r>
      <w:proofErr w:type="spellEnd"/>
      <w:r w:rsidRPr="00FA7E55">
        <w:rPr>
          <w:rFonts w:ascii="Arial" w:hAnsi="Arial" w:cs="Arial"/>
          <w:color w:val="000000"/>
          <w:sz w:val="24"/>
          <w:szCs w:val="24"/>
          <w:lang w:eastAsia="en-CA"/>
        </w:rPr>
        <w:t xml:space="preserve">, J., Farr, D., </w:t>
      </w:r>
      <w:proofErr w:type="spellStart"/>
      <w:r w:rsidRPr="00FA7E55">
        <w:rPr>
          <w:rFonts w:ascii="Arial" w:hAnsi="Arial" w:cs="Arial"/>
          <w:color w:val="000000"/>
          <w:sz w:val="24"/>
          <w:szCs w:val="24"/>
          <w:lang w:eastAsia="en-CA"/>
        </w:rPr>
        <w:t>Janz</w:t>
      </w:r>
      <w:proofErr w:type="spellEnd"/>
      <w:r w:rsidRPr="00FA7E55">
        <w:rPr>
          <w:rFonts w:ascii="Arial" w:hAnsi="Arial" w:cs="Arial"/>
          <w:color w:val="000000"/>
          <w:sz w:val="24"/>
          <w:szCs w:val="24"/>
          <w:lang w:eastAsia="en-CA"/>
        </w:rPr>
        <w:t xml:space="preserve">, A., </w:t>
      </w:r>
      <w:proofErr w:type="spellStart"/>
      <w:r w:rsidRPr="00FA7E55">
        <w:rPr>
          <w:rFonts w:ascii="Arial" w:hAnsi="Arial" w:cs="Arial"/>
          <w:color w:val="000000"/>
          <w:sz w:val="24"/>
          <w:szCs w:val="24"/>
          <w:lang w:eastAsia="en-CA"/>
        </w:rPr>
        <w:t>Lupardus</w:t>
      </w:r>
      <w:proofErr w:type="spellEnd"/>
      <w:r w:rsidRPr="00FA7E55">
        <w:rPr>
          <w:rFonts w:ascii="Arial" w:hAnsi="Arial" w:cs="Arial"/>
          <w:color w:val="000000"/>
          <w:sz w:val="24"/>
          <w:szCs w:val="24"/>
          <w:lang w:eastAsia="en-CA"/>
        </w:rPr>
        <w:t xml:space="preserve">, R.C., Ryerson, D., &amp; </w:t>
      </w:r>
      <w:proofErr w:type="spellStart"/>
      <w:r w:rsidRPr="00FA7E55">
        <w:rPr>
          <w:rFonts w:ascii="Arial" w:hAnsi="Arial" w:cs="Arial"/>
          <w:color w:val="000000"/>
          <w:sz w:val="24"/>
          <w:szCs w:val="24"/>
          <w:lang w:eastAsia="en-CA"/>
        </w:rPr>
        <w:t>Schieck</w:t>
      </w:r>
      <w:proofErr w:type="spellEnd"/>
      <w:r w:rsidRPr="00FA7E55">
        <w:rPr>
          <w:rFonts w:ascii="Arial" w:hAnsi="Arial" w:cs="Arial"/>
          <w:color w:val="000000"/>
          <w:sz w:val="24"/>
          <w:szCs w:val="24"/>
          <w:lang w:eastAsia="en-CA"/>
        </w:rPr>
        <w:t xml:space="preserve"> J. (2019). Monitoring ecological recovery of reclaimed </w:t>
      </w:r>
      <w:proofErr w:type="spellStart"/>
      <w:r w:rsidRPr="00FA7E55">
        <w:rPr>
          <w:rFonts w:ascii="Arial" w:hAnsi="Arial" w:cs="Arial"/>
          <w:color w:val="000000"/>
          <w:sz w:val="24"/>
          <w:szCs w:val="24"/>
          <w:lang w:eastAsia="en-CA"/>
        </w:rPr>
        <w:t>wellsites</w:t>
      </w:r>
      <w:proofErr w:type="spellEnd"/>
      <w:r w:rsidRPr="00FA7E55">
        <w:rPr>
          <w:rFonts w:ascii="Arial" w:hAnsi="Arial" w:cs="Arial"/>
          <w:color w:val="000000"/>
          <w:sz w:val="24"/>
          <w:szCs w:val="24"/>
          <w:lang w:eastAsia="en-CA"/>
        </w:rPr>
        <w:t xml:space="preserve">: protocols for quantifying recovery on forested lands. </w:t>
      </w:r>
      <w:proofErr w:type="spellStart"/>
      <w:r w:rsidRPr="00FA7E55">
        <w:rPr>
          <w:rFonts w:ascii="Arial" w:hAnsi="Arial" w:cs="Arial"/>
          <w:color w:val="000000"/>
          <w:sz w:val="24"/>
          <w:szCs w:val="24"/>
          <w:lang w:eastAsia="en-CA"/>
        </w:rPr>
        <w:t>MethodsX</w:t>
      </w:r>
      <w:proofErr w:type="spellEnd"/>
      <w:r w:rsidRPr="00FA7E55">
        <w:rPr>
          <w:rFonts w:ascii="Arial" w:hAnsi="Arial" w:cs="Arial"/>
          <w:color w:val="000000"/>
          <w:sz w:val="24"/>
          <w:szCs w:val="24"/>
          <w:lang w:eastAsia="en-CA"/>
        </w:rPr>
        <w:t>. https://doi.org/10.1016/j.mex.2019.03.031</w:t>
      </w:r>
    </w:p>
    <w:p w14:paraId="75EEDE24" w14:textId="77777777" w:rsidR="00756A0E" w:rsidRPr="00FA7E55" w:rsidRDefault="00756A0E" w:rsidP="006757B0">
      <w:pPr>
        <w:rPr>
          <w:rFonts w:ascii="Arial" w:hAnsi="Arial" w:cs="Arial"/>
          <w:sz w:val="24"/>
          <w:szCs w:val="24"/>
        </w:rPr>
      </w:pPr>
      <w:r w:rsidRPr="00FA7E55">
        <w:rPr>
          <w:rFonts w:ascii="Arial" w:hAnsi="Arial" w:cs="Arial"/>
          <w:sz w:val="24"/>
          <w:szCs w:val="24"/>
        </w:rPr>
        <w:t xml:space="preserve">Natural Regions Committee. 2006. Natural regions and subregions of Alberta. Publication Number T/852. Government of Alberta, Canada. </w:t>
      </w:r>
    </w:p>
    <w:p w14:paraId="72308512" w14:textId="77777777" w:rsidR="009223F0" w:rsidRPr="00FA7E55" w:rsidRDefault="009223F0">
      <w:pPr>
        <w:rPr>
          <w:rFonts w:ascii="Arial" w:hAnsi="Arial" w:cs="Arial"/>
          <w:sz w:val="24"/>
          <w:szCs w:val="24"/>
        </w:rPr>
      </w:pPr>
    </w:p>
    <w:sectPr w:rsidR="009223F0" w:rsidRPr="00FA7E5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77CE" w14:textId="77777777" w:rsidR="00AC0324" w:rsidRDefault="00AC0324" w:rsidP="00FA7E55">
      <w:pPr>
        <w:spacing w:after="0" w:line="240" w:lineRule="auto"/>
      </w:pPr>
      <w:r>
        <w:separator/>
      </w:r>
    </w:p>
  </w:endnote>
  <w:endnote w:type="continuationSeparator" w:id="0">
    <w:p w14:paraId="71AC5B72" w14:textId="77777777" w:rsidR="00AC0324" w:rsidRDefault="00AC0324" w:rsidP="00FA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954E" w14:textId="77777777" w:rsidR="00FA7E55" w:rsidRPr="00714291" w:rsidRDefault="00FA7E55" w:rsidP="00FA7E55">
    <w:pPr>
      <w:pStyle w:val="Header"/>
      <w:rPr>
        <w:rFonts w:ascii="Arial" w:hAnsi="Arial" w:cs="Arial"/>
      </w:rPr>
    </w:pPr>
  </w:p>
  <w:p w14:paraId="28B313EB" w14:textId="6FC2152F" w:rsidR="00FA7E55" w:rsidRPr="00FA7E55" w:rsidRDefault="00FA7E55" w:rsidP="00FA7E55">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18 © 2022</w:t>
    </w:r>
    <w:r w:rsidRPr="00930B77">
      <w:rPr>
        <w:rFonts w:ascii="Arial" w:hAnsi="Arial" w:cs="Arial"/>
        <w:sz w:val="20"/>
      </w:rPr>
      <w:t xml:space="preserve"> –</w:t>
    </w:r>
    <w:r>
      <w:rPr>
        <w:rFonts w:ascii="Arial" w:hAnsi="Arial" w:cs="Arial"/>
        <w:sz w:val="20"/>
      </w:rPr>
      <w:t xml:space="preserve"> </w:t>
    </w:r>
    <w:r w:rsidRPr="00951AE3">
      <w:rPr>
        <w:rFonts w:ascii="Arial" w:hAnsi="Arial" w:cs="Arial"/>
        <w:sz w:val="20"/>
      </w:rPr>
      <w:t xml:space="preserve">Michelle Rude, Chantal Ricard, Randi </w:t>
    </w:r>
    <w:proofErr w:type="spellStart"/>
    <w:r w:rsidRPr="00951AE3">
      <w:rPr>
        <w:rFonts w:ascii="Arial" w:hAnsi="Arial" w:cs="Arial"/>
        <w:sz w:val="20"/>
      </w:rPr>
      <w:t>Lupardus</w:t>
    </w:r>
    <w:proofErr w:type="spellEnd"/>
    <w:r w:rsidRPr="00951AE3">
      <w:rPr>
        <w:rFonts w:ascii="Arial" w:hAnsi="Arial" w:cs="Arial"/>
        <w:sz w:val="20"/>
      </w:rPr>
      <w:t>, Anne C.S. McIntosh</w:t>
    </w:r>
    <w:r>
      <w:rPr>
        <w:rFonts w:ascii="Arial" w:hAnsi="Arial" w:cs="Arial"/>
        <w:sz w:val="20"/>
      </w:rPr>
      <w:t>,</w:t>
    </w:r>
    <w:r w:rsidRPr="00DD17C3">
      <w:rPr>
        <w:rFonts w:ascii="Arial" w:hAnsi="Arial" w:cs="Arial"/>
        <w:sz w:val="20"/>
      </w:rPr>
      <w:t xml:space="preserve"> </w:t>
    </w:r>
    <w:r w:rsidRPr="00930B77">
      <w:rPr>
        <w:rFonts w:ascii="Arial" w:hAnsi="Arial" w:cs="Arial"/>
        <w:sz w:val="20"/>
      </w:rPr>
      <w:t xml:space="preserve">and the Ecological Society of America.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w:t>
    </w:r>
    <w:r w:rsidRPr="00930B77">
      <w:rPr>
        <w:rFonts w:ascii="Arial" w:hAnsi="Arial" w:cs="Arial"/>
        <w:sz w:val="20"/>
      </w:rPr>
      <w:t>Education 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7EC1" w14:textId="77777777" w:rsidR="00AC0324" w:rsidRDefault="00AC0324" w:rsidP="00FA7E55">
      <w:pPr>
        <w:spacing w:after="0" w:line="240" w:lineRule="auto"/>
      </w:pPr>
      <w:r>
        <w:separator/>
      </w:r>
    </w:p>
  </w:footnote>
  <w:footnote w:type="continuationSeparator" w:id="0">
    <w:p w14:paraId="6AF4C99D" w14:textId="77777777" w:rsidR="00AC0324" w:rsidRDefault="00AC0324" w:rsidP="00FA7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25DE" w14:textId="488062D9" w:rsidR="00FA7E55" w:rsidRPr="00EF21A5" w:rsidRDefault="00FA7E55" w:rsidP="00FA7E55">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sz w:val="20"/>
      </w:rPr>
      <w:t>1</w:t>
    </w:r>
    <w:r w:rsidRPr="00EF21A5">
      <w:rPr>
        <w:rFonts w:ascii="Arial" w:hAnsi="Arial"/>
        <w:sz w:val="20"/>
      </w:rPr>
      <w:fldChar w:fldCharType="end"/>
    </w:r>
    <w:r w:rsidRPr="00EF21A5">
      <w:rPr>
        <w:rFonts w:ascii="Arial" w:hAnsi="Arial"/>
        <w:sz w:val="20"/>
      </w:rPr>
      <w:t xml:space="preserve"> -</w:t>
    </w:r>
  </w:p>
  <w:p w14:paraId="77457303" w14:textId="77777777" w:rsidR="00FA7E55" w:rsidRPr="00CF1243" w:rsidRDefault="00FA7E55" w:rsidP="00FA7E55">
    <w:pPr>
      <w:pStyle w:val="Header"/>
      <w:rPr>
        <w:rFonts w:ascii="Arial" w:hAnsi="Arial"/>
      </w:rPr>
    </w:pPr>
    <w:r>
      <w:rPr>
        <w:rFonts w:ascii="Arial" w:hAnsi="Arial"/>
        <w:sz w:val="48"/>
      </w:rPr>
      <w:t>TIEE</w:t>
    </w:r>
  </w:p>
  <w:p w14:paraId="3E5A313A" w14:textId="77777777" w:rsidR="00FA7E55" w:rsidRDefault="00FA7E55" w:rsidP="00FA7E55">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18, June 2022</w:t>
    </w:r>
  </w:p>
  <w:p w14:paraId="16B2C1BD" w14:textId="77777777" w:rsidR="00FA7E55" w:rsidRDefault="00FA7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E7CCB"/>
    <w:multiLevelType w:val="hybridMultilevel"/>
    <w:tmpl w:val="AAC60FD0"/>
    <w:lvl w:ilvl="0" w:tplc="FFFFFFFF">
      <w:start w:val="1"/>
      <w:numFmt w:val="bullet"/>
      <w:lvlText w:val=""/>
      <w:lvlJc w:val="left"/>
      <w:pPr>
        <w:tabs>
          <w:tab w:val="num" w:pos="720"/>
        </w:tabs>
        <w:ind w:left="720" w:hanging="360"/>
      </w:pPr>
      <w:rPr>
        <w:rFonts w:ascii="Symbol" w:hAnsi="Symbol" w:hint="default"/>
        <w:color w:val="auto"/>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51C"/>
    <w:rsid w:val="00016DE8"/>
    <w:rsid w:val="0005097E"/>
    <w:rsid w:val="000602D7"/>
    <w:rsid w:val="000761A8"/>
    <w:rsid w:val="00163FF7"/>
    <w:rsid w:val="00190EC8"/>
    <w:rsid w:val="00192A33"/>
    <w:rsid w:val="001A16F2"/>
    <w:rsid w:val="001E12CE"/>
    <w:rsid w:val="00261200"/>
    <w:rsid w:val="00265D18"/>
    <w:rsid w:val="002A7D6C"/>
    <w:rsid w:val="002E7585"/>
    <w:rsid w:val="00340A7A"/>
    <w:rsid w:val="00383288"/>
    <w:rsid w:val="003E3E69"/>
    <w:rsid w:val="003F1041"/>
    <w:rsid w:val="003F6C88"/>
    <w:rsid w:val="00447ACE"/>
    <w:rsid w:val="004F5BAC"/>
    <w:rsid w:val="00541E8F"/>
    <w:rsid w:val="00563F3E"/>
    <w:rsid w:val="005E3F24"/>
    <w:rsid w:val="006073FA"/>
    <w:rsid w:val="0064524A"/>
    <w:rsid w:val="00661C9C"/>
    <w:rsid w:val="006717DE"/>
    <w:rsid w:val="006757B0"/>
    <w:rsid w:val="0074335B"/>
    <w:rsid w:val="00756A0E"/>
    <w:rsid w:val="00793277"/>
    <w:rsid w:val="007A5F44"/>
    <w:rsid w:val="007A6040"/>
    <w:rsid w:val="007C62BD"/>
    <w:rsid w:val="007E5F75"/>
    <w:rsid w:val="009223F0"/>
    <w:rsid w:val="009244EA"/>
    <w:rsid w:val="0098118F"/>
    <w:rsid w:val="009919E6"/>
    <w:rsid w:val="009D0AF4"/>
    <w:rsid w:val="009E2D17"/>
    <w:rsid w:val="009F344D"/>
    <w:rsid w:val="00A3748C"/>
    <w:rsid w:val="00A94BA4"/>
    <w:rsid w:val="00A96C95"/>
    <w:rsid w:val="00A975ED"/>
    <w:rsid w:val="00AC0324"/>
    <w:rsid w:val="00B00139"/>
    <w:rsid w:val="00B13A33"/>
    <w:rsid w:val="00B27A56"/>
    <w:rsid w:val="00B73379"/>
    <w:rsid w:val="00B87745"/>
    <w:rsid w:val="00B912CD"/>
    <w:rsid w:val="00BC3A14"/>
    <w:rsid w:val="00BF0234"/>
    <w:rsid w:val="00CA6CFC"/>
    <w:rsid w:val="00CC34A0"/>
    <w:rsid w:val="00CC5A71"/>
    <w:rsid w:val="00CF151C"/>
    <w:rsid w:val="00D04198"/>
    <w:rsid w:val="00D4081D"/>
    <w:rsid w:val="00D73A31"/>
    <w:rsid w:val="00DE5991"/>
    <w:rsid w:val="00E12B10"/>
    <w:rsid w:val="00E2671F"/>
    <w:rsid w:val="00E359A1"/>
    <w:rsid w:val="00E7374B"/>
    <w:rsid w:val="00F02BA8"/>
    <w:rsid w:val="00F1282E"/>
    <w:rsid w:val="00F26BC6"/>
    <w:rsid w:val="00F34620"/>
    <w:rsid w:val="00F437AD"/>
    <w:rsid w:val="00F55E12"/>
    <w:rsid w:val="00FA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B44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51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151C"/>
    <w:rPr>
      <w:sz w:val="16"/>
      <w:szCs w:val="16"/>
    </w:rPr>
  </w:style>
  <w:style w:type="paragraph" w:styleId="CommentText">
    <w:name w:val="annotation text"/>
    <w:basedOn w:val="Normal"/>
    <w:link w:val="CommentTextChar"/>
    <w:uiPriority w:val="99"/>
    <w:unhideWhenUsed/>
    <w:rsid w:val="00CF151C"/>
    <w:pPr>
      <w:spacing w:line="240" w:lineRule="auto"/>
    </w:pPr>
    <w:rPr>
      <w:sz w:val="20"/>
      <w:szCs w:val="20"/>
    </w:rPr>
  </w:style>
  <w:style w:type="character" w:customStyle="1" w:styleId="CommentTextChar">
    <w:name w:val="Comment Text Char"/>
    <w:basedOn w:val="DefaultParagraphFont"/>
    <w:link w:val="CommentText"/>
    <w:uiPriority w:val="99"/>
    <w:rsid w:val="00CF151C"/>
    <w:rPr>
      <w:sz w:val="20"/>
      <w:szCs w:val="20"/>
      <w:lang w:val="en-CA"/>
    </w:rPr>
  </w:style>
  <w:style w:type="paragraph" w:styleId="BalloonText">
    <w:name w:val="Balloon Text"/>
    <w:basedOn w:val="Normal"/>
    <w:link w:val="BalloonTextChar"/>
    <w:uiPriority w:val="99"/>
    <w:semiHidden/>
    <w:unhideWhenUsed/>
    <w:rsid w:val="00CF1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51C"/>
    <w:rPr>
      <w:rFonts w:ascii="Segoe UI" w:hAnsi="Segoe UI" w:cs="Segoe UI"/>
      <w:sz w:val="18"/>
      <w:szCs w:val="18"/>
      <w:lang w:val="en-CA"/>
    </w:rPr>
  </w:style>
  <w:style w:type="paragraph" w:styleId="CommentSubject">
    <w:name w:val="annotation subject"/>
    <w:basedOn w:val="CommentText"/>
    <w:next w:val="CommentText"/>
    <w:link w:val="CommentSubjectChar"/>
    <w:uiPriority w:val="99"/>
    <w:semiHidden/>
    <w:unhideWhenUsed/>
    <w:rsid w:val="00E12B10"/>
    <w:rPr>
      <w:b/>
      <w:bCs/>
    </w:rPr>
  </w:style>
  <w:style w:type="character" w:customStyle="1" w:styleId="CommentSubjectChar">
    <w:name w:val="Comment Subject Char"/>
    <w:basedOn w:val="CommentTextChar"/>
    <w:link w:val="CommentSubject"/>
    <w:uiPriority w:val="99"/>
    <w:semiHidden/>
    <w:rsid w:val="00E12B10"/>
    <w:rPr>
      <w:b/>
      <w:bCs/>
      <w:sz w:val="20"/>
      <w:szCs w:val="20"/>
      <w:lang w:val="en-CA"/>
    </w:rPr>
  </w:style>
  <w:style w:type="paragraph" w:customStyle="1" w:styleId="Default">
    <w:name w:val="Default"/>
    <w:rsid w:val="00D04198"/>
    <w:pPr>
      <w:autoSpaceDE w:val="0"/>
      <w:autoSpaceDN w:val="0"/>
      <w:adjustRightInd w:val="0"/>
      <w:spacing w:after="0" w:line="240" w:lineRule="auto"/>
    </w:pPr>
    <w:rPr>
      <w:rFonts w:ascii="Times New Roman" w:hAnsi="Times New Roman" w:cs="Times New Roman"/>
      <w:color w:val="000000"/>
      <w:sz w:val="24"/>
      <w:szCs w:val="24"/>
      <w:lang w:val="en-CA"/>
    </w:rPr>
  </w:style>
  <w:style w:type="paragraph" w:customStyle="1" w:styleId="MDPI31text">
    <w:name w:val="MDPI_3.1_text"/>
    <w:qFormat/>
    <w:rsid w:val="00447ACE"/>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17abstract">
    <w:name w:val="MDPI_1.7_abstract"/>
    <w:basedOn w:val="MDPI31text"/>
    <w:next w:val="Normal"/>
    <w:qFormat/>
    <w:rsid w:val="00447ACE"/>
    <w:pPr>
      <w:spacing w:before="240"/>
      <w:ind w:left="113" w:firstLine="0"/>
    </w:pPr>
    <w:rPr>
      <w:snapToGrid/>
    </w:rPr>
  </w:style>
  <w:style w:type="paragraph" w:customStyle="1" w:styleId="MDPI13authornames">
    <w:name w:val="MDPI_1.3_authornames"/>
    <w:basedOn w:val="MDPI31text"/>
    <w:next w:val="Normal"/>
    <w:qFormat/>
    <w:rsid w:val="00B00139"/>
    <w:pPr>
      <w:spacing w:after="120"/>
      <w:ind w:firstLine="0"/>
      <w:jc w:val="left"/>
    </w:pPr>
    <w:rPr>
      <w:b/>
      <w:snapToGrid/>
    </w:rPr>
  </w:style>
  <w:style w:type="paragraph" w:styleId="Revision">
    <w:name w:val="Revision"/>
    <w:hidden/>
    <w:uiPriority w:val="99"/>
    <w:semiHidden/>
    <w:rsid w:val="009F344D"/>
    <w:pPr>
      <w:spacing w:after="0" w:line="240" w:lineRule="auto"/>
    </w:pPr>
    <w:rPr>
      <w:lang w:val="en-CA"/>
    </w:rPr>
  </w:style>
  <w:style w:type="paragraph" w:styleId="Header">
    <w:name w:val="header"/>
    <w:basedOn w:val="Normal"/>
    <w:link w:val="HeaderChar"/>
    <w:uiPriority w:val="99"/>
    <w:unhideWhenUsed/>
    <w:rsid w:val="00FA7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E55"/>
    <w:rPr>
      <w:lang w:val="en-CA"/>
    </w:rPr>
  </w:style>
  <w:style w:type="paragraph" w:styleId="Footer">
    <w:name w:val="footer"/>
    <w:basedOn w:val="Normal"/>
    <w:link w:val="FooterChar"/>
    <w:uiPriority w:val="99"/>
    <w:unhideWhenUsed/>
    <w:rsid w:val="00FA7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E55"/>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052">
      <w:bodyDiv w:val="1"/>
      <w:marLeft w:val="0"/>
      <w:marRight w:val="0"/>
      <w:marTop w:val="0"/>
      <w:marBottom w:val="0"/>
      <w:divBdr>
        <w:top w:val="none" w:sz="0" w:space="0" w:color="auto"/>
        <w:left w:val="none" w:sz="0" w:space="0" w:color="auto"/>
        <w:bottom w:val="none" w:sz="0" w:space="0" w:color="auto"/>
        <w:right w:val="none" w:sz="0" w:space="0" w:color="auto"/>
      </w:divBdr>
    </w:div>
    <w:div w:id="906457822">
      <w:bodyDiv w:val="1"/>
      <w:marLeft w:val="0"/>
      <w:marRight w:val="0"/>
      <w:marTop w:val="0"/>
      <w:marBottom w:val="0"/>
      <w:divBdr>
        <w:top w:val="none" w:sz="0" w:space="0" w:color="auto"/>
        <w:left w:val="none" w:sz="0" w:space="0" w:color="auto"/>
        <w:bottom w:val="none" w:sz="0" w:space="0" w:color="auto"/>
        <w:right w:val="none" w:sz="0" w:space="0" w:color="auto"/>
      </w:divBdr>
    </w:div>
    <w:div w:id="937248663">
      <w:bodyDiv w:val="1"/>
      <w:marLeft w:val="0"/>
      <w:marRight w:val="0"/>
      <w:marTop w:val="0"/>
      <w:marBottom w:val="0"/>
      <w:divBdr>
        <w:top w:val="none" w:sz="0" w:space="0" w:color="auto"/>
        <w:left w:val="none" w:sz="0" w:space="0" w:color="auto"/>
        <w:bottom w:val="none" w:sz="0" w:space="0" w:color="auto"/>
        <w:right w:val="none" w:sz="0" w:space="0" w:color="auto"/>
      </w:divBdr>
    </w:div>
    <w:div w:id="1009139217">
      <w:bodyDiv w:val="1"/>
      <w:marLeft w:val="0"/>
      <w:marRight w:val="0"/>
      <w:marTop w:val="0"/>
      <w:marBottom w:val="0"/>
      <w:divBdr>
        <w:top w:val="none" w:sz="0" w:space="0" w:color="auto"/>
        <w:left w:val="none" w:sz="0" w:space="0" w:color="auto"/>
        <w:bottom w:val="none" w:sz="0" w:space="0" w:color="auto"/>
        <w:right w:val="none" w:sz="0" w:space="0" w:color="auto"/>
      </w:divBdr>
    </w:div>
    <w:div w:id="1138762209">
      <w:bodyDiv w:val="1"/>
      <w:marLeft w:val="0"/>
      <w:marRight w:val="0"/>
      <w:marTop w:val="0"/>
      <w:marBottom w:val="0"/>
      <w:divBdr>
        <w:top w:val="none" w:sz="0" w:space="0" w:color="auto"/>
        <w:left w:val="none" w:sz="0" w:space="0" w:color="auto"/>
        <w:bottom w:val="none" w:sz="0" w:space="0" w:color="auto"/>
        <w:right w:val="none" w:sz="0" w:space="0" w:color="auto"/>
      </w:divBdr>
    </w:div>
    <w:div w:id="1935433403">
      <w:bodyDiv w:val="1"/>
      <w:marLeft w:val="0"/>
      <w:marRight w:val="0"/>
      <w:marTop w:val="0"/>
      <w:marBottom w:val="0"/>
      <w:divBdr>
        <w:top w:val="none" w:sz="0" w:space="0" w:color="auto"/>
        <w:left w:val="none" w:sz="0" w:space="0" w:color="auto"/>
        <w:bottom w:val="none" w:sz="0" w:space="0" w:color="auto"/>
        <w:right w:val="none" w:sz="0" w:space="0" w:color="auto"/>
      </w:divBdr>
    </w:div>
    <w:div w:id="19749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2469</Words>
  <Characters>14076</Characters>
  <Application>Microsoft Office Word</Application>
  <DocSecurity>0</DocSecurity>
  <Lines>117</Lines>
  <Paragraphs>33</Paragraphs>
  <ScaleCrop>false</ScaleCrop>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2022-06-15T20:54:00Z</dcterms:created>
  <dcterms:modified xsi:type="dcterms:W3CDTF">2022-06-28T19:31:00Z</dcterms:modified>
</cp:coreProperties>
</file>