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880DB" w14:textId="308A2E03" w:rsidR="00A02BD3" w:rsidRPr="00865DB4" w:rsidRDefault="00A02BD3" w:rsidP="00A02BD3">
      <w:pPr>
        <w:rPr>
          <w:rFonts w:ascii="Arial" w:hAnsi="Arial" w:cs="Arial"/>
          <w:b/>
          <w:sz w:val="28"/>
        </w:rPr>
      </w:pPr>
      <w:r w:rsidRPr="00865DB4">
        <w:rPr>
          <w:rFonts w:ascii="Arial" w:hAnsi="Arial" w:cs="Arial"/>
          <w:sz w:val="28"/>
          <w:szCs w:val="28"/>
          <w:u w:val="single"/>
        </w:rPr>
        <w:t>ISSUES : DATA SET</w:t>
      </w:r>
      <w:r w:rsidRPr="00865DB4">
        <w:rPr>
          <w:rFonts w:ascii="Arial" w:hAnsi="Arial" w:cs="Arial"/>
          <w:sz w:val="28"/>
          <w:szCs w:val="28"/>
          <w:u w:val="single"/>
        </w:rPr>
        <w:br/>
      </w:r>
      <w:r w:rsidRPr="00865DB4">
        <w:rPr>
          <w:rFonts w:ascii="Arial" w:hAnsi="Arial" w:cs="Arial"/>
          <w:sz w:val="28"/>
          <w:szCs w:val="28"/>
          <w:u w:val="single"/>
        </w:rPr>
        <w:br/>
      </w:r>
      <w:r w:rsidR="00CF53D9" w:rsidRPr="00CF53D9">
        <w:rPr>
          <w:rFonts w:ascii="Arial" w:hAnsi="Arial" w:cs="Arial"/>
          <w:b/>
          <w:bCs/>
          <w:sz w:val="28"/>
          <w:szCs w:val="24"/>
        </w:rPr>
        <w:t>Environment-Richness Relationships in Ephemeral and Permanent Wetlands: Guided Inquiry with Graph Interpretation</w:t>
      </w:r>
    </w:p>
    <w:p w14:paraId="1624422E" w14:textId="77777777" w:rsidR="00A02BD3" w:rsidRPr="00865DB4" w:rsidRDefault="00A02BD3" w:rsidP="00A02BD3">
      <w:pPr>
        <w:rPr>
          <w:rFonts w:ascii="Arial" w:hAnsi="Arial" w:cs="Arial"/>
        </w:rPr>
      </w:pPr>
      <w:r w:rsidRPr="00865DB4">
        <w:rPr>
          <w:rFonts w:ascii="Arial" w:hAnsi="Arial" w:cs="Arial"/>
        </w:rPr>
        <w:t xml:space="preserve"> </w:t>
      </w:r>
    </w:p>
    <w:p w14:paraId="080B927D" w14:textId="4F689A2A" w:rsidR="00D31EC2" w:rsidRDefault="00CF53D9" w:rsidP="00A02BD3">
      <w:pPr>
        <w:rPr>
          <w:rFonts w:ascii="Arial" w:hAnsi="Arial" w:cs="Arial"/>
          <w:sz w:val="22"/>
        </w:rPr>
      </w:pPr>
      <w:r>
        <w:rPr>
          <w:rFonts w:ascii="Arial" w:hAnsi="Arial" w:cs="Arial"/>
          <w:bCs/>
          <w:sz w:val="22"/>
        </w:rPr>
        <w:t>Amanda M. Little</w:t>
      </w:r>
      <w:r w:rsidR="00735DA0" w:rsidRPr="004617C2">
        <w:rPr>
          <w:rFonts w:ascii="Arial" w:hAnsi="Arial" w:cs="Arial"/>
          <w:b/>
          <w:sz w:val="20"/>
        </w:rPr>
        <w:br/>
      </w:r>
    </w:p>
    <w:p w14:paraId="6CC16C1F" w14:textId="126CB3F8" w:rsidR="00735DA0" w:rsidRDefault="00CF53D9" w:rsidP="00735DA0">
      <w:pPr>
        <w:pStyle w:val="HTMLPreformatted"/>
        <w:rPr>
          <w:rFonts w:ascii="Arial" w:hAnsi="Arial" w:cs="Arial"/>
          <w:sz w:val="22"/>
        </w:rPr>
      </w:pPr>
      <w:r>
        <w:rPr>
          <w:rFonts w:ascii="Arial" w:hAnsi="Arial" w:cs="Arial"/>
          <w:bCs/>
          <w:sz w:val="22"/>
        </w:rPr>
        <w:t>University of Wisconsin - Stout</w:t>
      </w:r>
      <w:r w:rsidR="00735DA0">
        <w:rPr>
          <w:rFonts w:ascii="Arial" w:hAnsi="Arial" w:cs="Arial"/>
          <w:sz w:val="22"/>
        </w:rPr>
        <w:t xml:space="preserve">; </w:t>
      </w:r>
      <w:hyperlink r:id="rId7" w:history="1">
        <w:r w:rsidRPr="00577B09">
          <w:rPr>
            <w:rStyle w:val="Hyperlink"/>
            <w:rFonts w:ascii="Arial" w:hAnsi="Arial" w:cs="Arial"/>
            <w:sz w:val="22"/>
          </w:rPr>
          <w:t>littlea@uwstout.edu</w:t>
        </w:r>
      </w:hyperlink>
      <w:r>
        <w:rPr>
          <w:rFonts w:ascii="Arial" w:hAnsi="Arial" w:cs="Arial"/>
          <w:sz w:val="22"/>
        </w:rPr>
        <w:t xml:space="preserve"> </w:t>
      </w:r>
    </w:p>
    <w:p w14:paraId="5CDA12D5" w14:textId="77777777" w:rsidR="005606B4" w:rsidRPr="00735DA0" w:rsidRDefault="005606B4" w:rsidP="00735DA0">
      <w:pPr>
        <w:pStyle w:val="HTMLPreformatted"/>
        <w:rPr>
          <w:rFonts w:ascii="Arial" w:hAnsi="Arial" w:cs="Arial"/>
          <w:sz w:val="22"/>
        </w:rPr>
      </w:pPr>
    </w:p>
    <w:p w14:paraId="521B555C" w14:textId="57CC8A7D" w:rsidR="00A02BD3" w:rsidRDefault="00A02BD3" w:rsidP="00A02BD3">
      <w:pPr>
        <w:rPr>
          <w:rFonts w:ascii="Arial" w:hAnsi="Arial" w:cs="Arial"/>
          <w:sz w:val="22"/>
        </w:rPr>
      </w:pPr>
    </w:p>
    <w:p w14:paraId="7DA69711" w14:textId="5CD97F75" w:rsidR="00735DA0" w:rsidRDefault="00CF53D9" w:rsidP="00A02BD3">
      <w:pPr>
        <w:rPr>
          <w:rFonts w:ascii="Arial" w:hAnsi="Arial" w:cs="Arial"/>
          <w:sz w:val="22"/>
        </w:rPr>
      </w:pPr>
      <w:r>
        <w:rPr>
          <w:rFonts w:ascii="Arial" w:hAnsi="Arial" w:cs="Arial"/>
          <w:noProof/>
          <w:sz w:val="22"/>
        </w:rPr>
        <w:drawing>
          <wp:inline distT="0" distB="0" distL="0" distR="0" wp14:anchorId="1EFB8E90" wp14:editId="25BCBA7A">
            <wp:extent cx="2569210" cy="3599998"/>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nda Little - Cover_Image.jpg"/>
                    <pic:cNvPicPr/>
                  </pic:nvPicPr>
                  <pic:blipFill rotWithShape="1">
                    <a:blip r:embed="rId8" cstate="print">
                      <a:extLst>
                        <a:ext uri="{28A0092B-C50C-407E-A947-70E740481C1C}">
                          <a14:useLocalDpi xmlns:a14="http://schemas.microsoft.com/office/drawing/2010/main" val="0"/>
                        </a:ext>
                      </a:extLst>
                    </a:blip>
                    <a:srcRect t="21252"/>
                    <a:stretch/>
                  </pic:blipFill>
                  <pic:spPr bwMode="auto">
                    <a:xfrm>
                      <a:off x="0" y="0"/>
                      <a:ext cx="2569464" cy="3600354"/>
                    </a:xfrm>
                    <a:prstGeom prst="rect">
                      <a:avLst/>
                    </a:prstGeom>
                    <a:ln>
                      <a:noFill/>
                    </a:ln>
                    <a:extLst>
                      <a:ext uri="{53640926-AAD7-44D8-BBD7-CCE9431645EC}">
                        <a14:shadowObscured xmlns:a14="http://schemas.microsoft.com/office/drawing/2010/main"/>
                      </a:ext>
                    </a:extLst>
                  </pic:spPr>
                </pic:pic>
              </a:graphicData>
            </a:graphic>
          </wp:inline>
        </w:drawing>
      </w:r>
    </w:p>
    <w:p w14:paraId="093EAF1D" w14:textId="5C642D27" w:rsidR="00D31EC2" w:rsidRDefault="00CF53D9" w:rsidP="00A02BD3">
      <w:pPr>
        <w:rPr>
          <w:rFonts w:ascii="Arial" w:hAnsi="Arial" w:cs="Arial"/>
          <w:i/>
          <w:sz w:val="22"/>
        </w:rPr>
      </w:pPr>
      <w:r w:rsidRPr="00CF53D9">
        <w:rPr>
          <w:rFonts w:ascii="Arial" w:hAnsi="Arial" w:cs="Arial"/>
          <w:i/>
          <w:sz w:val="22"/>
        </w:rPr>
        <w:t>Ephermal wetland. (Photo by A.M. Little)</w:t>
      </w:r>
    </w:p>
    <w:p w14:paraId="7B414F19" w14:textId="77777777" w:rsidR="005606B4" w:rsidRPr="00865DB4" w:rsidRDefault="005606B4" w:rsidP="00A02BD3">
      <w:pPr>
        <w:rPr>
          <w:rFonts w:ascii="Arial" w:hAnsi="Arial" w:cs="Arial"/>
          <w:sz w:val="22"/>
        </w:rPr>
      </w:pPr>
    </w:p>
    <w:p w14:paraId="44D0ABC0" w14:textId="77777777" w:rsidR="00A02BD3" w:rsidRPr="00865DB4" w:rsidRDefault="00A02BD3" w:rsidP="00A02BD3">
      <w:pPr>
        <w:pStyle w:val="BodyText2"/>
        <w:spacing w:before="0" w:after="0"/>
        <w:rPr>
          <w:b/>
          <w:sz w:val="22"/>
          <w:szCs w:val="22"/>
        </w:rPr>
      </w:pPr>
      <w:r w:rsidRPr="00865DB4">
        <w:rPr>
          <w:b/>
          <w:sz w:val="22"/>
          <w:szCs w:val="22"/>
        </w:rPr>
        <w:t>THE ECOLOGICAL QUESTION:</w:t>
      </w:r>
    </w:p>
    <w:p w14:paraId="50EF03FA" w14:textId="37CE8F45" w:rsidR="005606B4" w:rsidRPr="005606B4" w:rsidRDefault="00CF53D9" w:rsidP="005606B4">
      <w:pPr>
        <w:tabs>
          <w:tab w:val="left" w:pos="-90"/>
        </w:tabs>
        <w:spacing w:before="2" w:after="2"/>
        <w:ind w:right="-540"/>
        <w:rPr>
          <w:rFonts w:ascii="Arial" w:hAnsi="Arial" w:cs="Arial"/>
          <w:sz w:val="20"/>
          <w:szCs w:val="24"/>
          <w:lang w:val="en-CA"/>
        </w:rPr>
      </w:pPr>
      <w:r w:rsidRPr="00CF53D9">
        <w:rPr>
          <w:rFonts w:ascii="Arial" w:hAnsi="Arial" w:cs="Arial"/>
          <w:sz w:val="20"/>
          <w:szCs w:val="24"/>
        </w:rPr>
        <w:t>How do relationships between taxonomic richness and environmental variables differ in permanent and temporary wetland habitats</w:t>
      </w:r>
      <w:r w:rsidR="005606B4" w:rsidRPr="005606B4">
        <w:rPr>
          <w:rFonts w:ascii="Arial" w:hAnsi="Arial" w:cs="Arial"/>
          <w:sz w:val="20"/>
          <w:szCs w:val="24"/>
          <w:lang w:val="en-CA"/>
        </w:rPr>
        <w:t>?</w:t>
      </w:r>
    </w:p>
    <w:p w14:paraId="5005EEA4" w14:textId="77777777" w:rsidR="00A17D97" w:rsidRPr="00865DB4" w:rsidRDefault="00A17D97" w:rsidP="00A17D97">
      <w:pPr>
        <w:tabs>
          <w:tab w:val="left" w:pos="-90"/>
        </w:tabs>
        <w:spacing w:before="2" w:after="2"/>
        <w:ind w:right="-540"/>
      </w:pPr>
    </w:p>
    <w:p w14:paraId="0EA0F122" w14:textId="77777777" w:rsidR="00A02BD3" w:rsidRPr="00865DB4" w:rsidRDefault="00A02BD3" w:rsidP="00A02BD3">
      <w:pPr>
        <w:pStyle w:val="BodyText2"/>
        <w:spacing w:before="0" w:after="0"/>
        <w:rPr>
          <w:sz w:val="22"/>
          <w:szCs w:val="22"/>
        </w:rPr>
      </w:pPr>
      <w:r w:rsidRPr="00865DB4">
        <w:rPr>
          <w:b/>
          <w:sz w:val="22"/>
          <w:szCs w:val="22"/>
        </w:rPr>
        <w:t>ECOLOGICAL CONTENT:</w:t>
      </w:r>
    </w:p>
    <w:p w14:paraId="0A81503E" w14:textId="77777777" w:rsidR="00CF53D9" w:rsidRDefault="00CF53D9" w:rsidP="00CE035B">
      <w:pPr>
        <w:pStyle w:val="BodyText2"/>
        <w:spacing w:before="0" w:after="120"/>
        <w:rPr>
          <w:b/>
          <w:szCs w:val="24"/>
        </w:rPr>
      </w:pPr>
      <w:r w:rsidRPr="00CF53D9">
        <w:rPr>
          <w:szCs w:val="24"/>
        </w:rPr>
        <w:t>Species richness, environmental variation, habitat permanency, aquatic ecology</w:t>
      </w:r>
      <w:r w:rsidRPr="00CF53D9">
        <w:rPr>
          <w:b/>
          <w:szCs w:val="24"/>
        </w:rPr>
        <w:t xml:space="preserve"> </w:t>
      </w:r>
    </w:p>
    <w:p w14:paraId="3237CCE1" w14:textId="01B4A742" w:rsidR="00A02BD3" w:rsidRDefault="00A02BD3" w:rsidP="00CE035B">
      <w:pPr>
        <w:pStyle w:val="BodyText2"/>
        <w:spacing w:before="0" w:after="120"/>
        <w:rPr>
          <w:b/>
          <w:sz w:val="22"/>
          <w:szCs w:val="22"/>
        </w:rPr>
      </w:pPr>
      <w:r w:rsidRPr="00865DB4">
        <w:rPr>
          <w:b/>
          <w:sz w:val="22"/>
          <w:szCs w:val="22"/>
        </w:rPr>
        <w:t>W</w:t>
      </w:r>
      <w:r w:rsidR="00CE035B">
        <w:rPr>
          <w:b/>
          <w:sz w:val="22"/>
          <w:szCs w:val="22"/>
        </w:rPr>
        <w:t>HAT STUDENTS DO:</w:t>
      </w:r>
    </w:p>
    <w:p w14:paraId="7D19B96A"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Design hypotheses about how wetland hydroperiod may affect different groups of species (Knowledge, Comprehension, Application).</w:t>
      </w:r>
    </w:p>
    <w:p w14:paraId="5EEB1C34"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lastRenderedPageBreak/>
        <w:t>Produce and analyze graphs comparing permanent and temporary wetlands, with an emphasis on understanding linear models (Comprehension, Synthesis, Analysis).</w:t>
      </w:r>
    </w:p>
    <w:p w14:paraId="7CA5EB1A"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Summarize relationships between environmental attributes and ecological communities (Synthesis).</w:t>
      </w:r>
    </w:p>
    <w:p w14:paraId="04393A16"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Connect differences in relationships back to wetland hydroperiod (Comprehension, Synthesis).</w:t>
      </w:r>
    </w:p>
    <w:p w14:paraId="2276185D"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Advanced student extension: Connect difference in relationships to wetland hydroperiod across multiple years (Comprehension, Synthesis).</w:t>
      </w:r>
    </w:p>
    <w:p w14:paraId="359D1615" w14:textId="77777777" w:rsidR="005606B4" w:rsidRPr="006E0634" w:rsidRDefault="005606B4" w:rsidP="006E0634">
      <w:pPr>
        <w:pStyle w:val="BodyText2"/>
        <w:spacing w:before="0" w:after="0"/>
        <w:rPr>
          <w:szCs w:val="20"/>
        </w:rPr>
      </w:pPr>
    </w:p>
    <w:p w14:paraId="0E24E6F2" w14:textId="77777777"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71BD99FF" w14:textId="2426A6C8" w:rsidR="00CF53D9" w:rsidRDefault="00D87B98" w:rsidP="00A02BD3">
      <w:pPr>
        <w:pStyle w:val="BodyText2"/>
        <w:spacing w:before="0" w:after="0"/>
        <w:rPr>
          <w:b/>
        </w:rPr>
      </w:pPr>
      <w:hyperlink r:id="rId9" w:anchor="guided" w:history="1">
        <w:r w:rsidR="00CF53D9" w:rsidRPr="00CF53D9">
          <w:rPr>
            <w:rStyle w:val="Hyperlink"/>
          </w:rPr>
          <w:t>Guided-inquiry</w:t>
        </w:r>
      </w:hyperlink>
      <w:r w:rsidR="00CF53D9" w:rsidRPr="00CF53D9">
        <w:t xml:space="preserve">, peer feedback, predict-observe-explain, small group discussion, possible </w:t>
      </w:r>
      <w:hyperlink r:id="rId10" w:anchor="jigsaw" w:history="1">
        <w:r w:rsidR="00CF53D9" w:rsidRPr="00CF53D9">
          <w:rPr>
            <w:rStyle w:val="Hyperlink"/>
          </w:rPr>
          <w:t>jigsaw</w:t>
        </w:r>
      </w:hyperlink>
      <w:r w:rsidR="00CF53D9" w:rsidRPr="00CF53D9">
        <w:rPr>
          <w:b/>
        </w:rPr>
        <w:t xml:space="preserve"> </w:t>
      </w:r>
    </w:p>
    <w:p w14:paraId="2D33A2B7" w14:textId="77777777" w:rsidR="00CF53D9" w:rsidRDefault="00CF53D9" w:rsidP="00A02BD3">
      <w:pPr>
        <w:pStyle w:val="BodyText2"/>
        <w:spacing w:before="0" w:after="0"/>
        <w:rPr>
          <w:b/>
        </w:rPr>
      </w:pPr>
    </w:p>
    <w:p w14:paraId="50B757B8" w14:textId="0A1D9D99" w:rsidR="00A02BD3" w:rsidRPr="00865DB4" w:rsidRDefault="00A02BD3" w:rsidP="00A02BD3">
      <w:pPr>
        <w:pStyle w:val="BodyText2"/>
        <w:spacing w:before="0" w:after="0"/>
        <w:rPr>
          <w:sz w:val="22"/>
          <w:szCs w:val="22"/>
        </w:rPr>
      </w:pPr>
      <w:r w:rsidRPr="00865DB4">
        <w:rPr>
          <w:b/>
          <w:sz w:val="22"/>
          <w:szCs w:val="22"/>
        </w:rPr>
        <w:t>SKILLS:</w:t>
      </w:r>
    </w:p>
    <w:p w14:paraId="4AFEE691"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Hypothesis development</w:t>
      </w:r>
    </w:p>
    <w:p w14:paraId="2FE02729"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Data visualization using spreadsheets or statistical program</w:t>
      </w:r>
    </w:p>
    <w:p w14:paraId="454B2B9B"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Data interpretation</w:t>
      </w:r>
    </w:p>
    <w:p w14:paraId="6FD4BFBC"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Data quality evaluation</w:t>
      </w:r>
    </w:p>
    <w:p w14:paraId="4FCC74C0" w14:textId="77777777" w:rsidR="00CF53D9" w:rsidRPr="00CF53D9" w:rsidRDefault="00CF53D9" w:rsidP="00CF53D9">
      <w:pPr>
        <w:pStyle w:val="BodyText2"/>
        <w:numPr>
          <w:ilvl w:val="1"/>
          <w:numId w:val="36"/>
        </w:numPr>
        <w:tabs>
          <w:tab w:val="clear" w:pos="1080"/>
          <w:tab w:val="num" w:pos="270"/>
        </w:tabs>
        <w:spacing w:after="0"/>
        <w:ind w:left="270" w:hanging="270"/>
      </w:pPr>
      <w:r w:rsidRPr="00CF53D9">
        <w:t>Connecting ecological concepts</w:t>
      </w:r>
    </w:p>
    <w:p w14:paraId="770DC9FB" w14:textId="77777777" w:rsidR="00066347" w:rsidRPr="006E0634" w:rsidRDefault="00066347" w:rsidP="00066347">
      <w:pPr>
        <w:pStyle w:val="BodyText2"/>
        <w:spacing w:after="0"/>
        <w:ind w:left="720"/>
      </w:pPr>
    </w:p>
    <w:p w14:paraId="670A8F80" w14:textId="77777777" w:rsidR="00A02BD3" w:rsidRPr="00865DB4" w:rsidRDefault="00A02BD3" w:rsidP="005606B4">
      <w:pPr>
        <w:pStyle w:val="BodyText2"/>
        <w:spacing w:before="0" w:after="120"/>
        <w:rPr>
          <w:b/>
          <w:sz w:val="22"/>
          <w:szCs w:val="22"/>
        </w:rPr>
      </w:pPr>
      <w:r w:rsidRPr="00865DB4">
        <w:rPr>
          <w:b/>
          <w:sz w:val="22"/>
          <w:szCs w:val="22"/>
        </w:rPr>
        <w:t>ASSESSABLE OUTCOMES:</w:t>
      </w:r>
    </w:p>
    <w:p w14:paraId="0A28D50E" w14:textId="0C233A28" w:rsidR="005606B4" w:rsidRDefault="00CF53D9" w:rsidP="00C5293B">
      <w:pPr>
        <w:pStyle w:val="BodyText2"/>
        <w:spacing w:before="0" w:after="0"/>
        <w:rPr>
          <w:szCs w:val="20"/>
        </w:rPr>
      </w:pPr>
      <w:r w:rsidRPr="00CF53D9">
        <w:rPr>
          <w:rFonts w:eastAsia="Times"/>
          <w:bCs/>
        </w:rPr>
        <w:t>Student-made graphs, answers to short questions, student-made short presentations, brief paragraphs summarizing what they learned</w:t>
      </w:r>
      <w:r w:rsidRPr="00CF53D9">
        <w:rPr>
          <w:rFonts w:eastAsia="Times"/>
          <w:bCs/>
        </w:rPr>
        <w:br/>
      </w:r>
    </w:p>
    <w:p w14:paraId="3A12940F" w14:textId="45F12EF2" w:rsidR="00A02BD3" w:rsidRPr="00865DB4" w:rsidRDefault="00A02BD3" w:rsidP="00A02BD3">
      <w:pPr>
        <w:pStyle w:val="BodyText2"/>
        <w:spacing w:before="0" w:after="0"/>
        <w:rPr>
          <w:sz w:val="22"/>
          <w:szCs w:val="22"/>
        </w:rPr>
      </w:pPr>
      <w:r w:rsidRPr="00865DB4">
        <w:rPr>
          <w:b/>
          <w:sz w:val="22"/>
          <w:szCs w:val="22"/>
        </w:rPr>
        <w:t>SOURCE</w:t>
      </w:r>
      <w:r w:rsidRPr="00865DB4">
        <w:rPr>
          <w:sz w:val="22"/>
          <w:szCs w:val="22"/>
        </w:rPr>
        <w:t>:</w:t>
      </w:r>
    </w:p>
    <w:p w14:paraId="3FF9A0E7" w14:textId="01195CB7" w:rsidR="005606B4" w:rsidRDefault="00CA162E" w:rsidP="006335EA">
      <w:pPr>
        <w:spacing w:before="120"/>
        <w:rPr>
          <w:rFonts w:ascii="Arial" w:hAnsi="Arial" w:cs="Arial"/>
          <w:sz w:val="20"/>
        </w:rPr>
      </w:pPr>
      <w:r w:rsidRPr="00D87B98">
        <w:rPr>
          <w:rFonts w:ascii="Arial" w:hAnsi="Arial" w:cs="Arial"/>
          <w:sz w:val="20"/>
        </w:rPr>
        <w:t>Data were collected as part of a</w:t>
      </w:r>
      <w:r w:rsidR="00044985" w:rsidRPr="00D87B98">
        <w:rPr>
          <w:rFonts w:ascii="Arial" w:hAnsi="Arial" w:cs="Arial"/>
          <w:sz w:val="20"/>
        </w:rPr>
        <w:t xml:space="preserve"> five-year research study of ephemeral pond wetlands.</w:t>
      </w:r>
    </w:p>
    <w:p w14:paraId="799990D6" w14:textId="77777777" w:rsidR="005606B4" w:rsidRDefault="005606B4" w:rsidP="006335EA">
      <w:pPr>
        <w:spacing w:before="120"/>
        <w:rPr>
          <w:rFonts w:ascii="Arial" w:hAnsi="Arial" w:cs="Arial"/>
          <w:b/>
          <w:sz w:val="22"/>
          <w:szCs w:val="22"/>
        </w:rPr>
      </w:pPr>
    </w:p>
    <w:p w14:paraId="3DE62A81" w14:textId="129F0543"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109EC95A" w14:textId="464E2BF1" w:rsidR="005606B4" w:rsidRPr="006335EA" w:rsidRDefault="00CF53D9" w:rsidP="006335EA">
      <w:pPr>
        <w:spacing w:before="120"/>
        <w:rPr>
          <w:rFonts w:ascii="Arial" w:hAnsi="Arial" w:cs="Arial"/>
          <w:sz w:val="20"/>
        </w:rPr>
      </w:pPr>
      <w:r w:rsidRPr="00CF53D9">
        <w:rPr>
          <w:rFonts w:ascii="Arial" w:hAnsi="Arial" w:cs="Arial"/>
          <w:bCs/>
          <w:sz w:val="20"/>
        </w:rPr>
        <w:t>Thank you to Jim Church and Matt Kuchta for collaboration on data collection and project administration. The QUBES DIG into Data Faculty Mentoring Network provided invaluable feedback, structure, and ideas for this module. The University of Wisconsin-Stout provided support for this project. This material is based upon work supported by the National Science Foundation under Grant DEB-1256142 to Little and Church. Any opinions, findings, and conclusions or recommendations expressed in this material are those of the authors and do not necessarily reflect the views of the National Science Foundation.</w:t>
      </w:r>
      <w:r w:rsidRPr="00CF53D9">
        <w:rPr>
          <w:rFonts w:ascii="Arial" w:hAnsi="Arial" w:cs="Arial"/>
          <w:bCs/>
          <w:sz w:val="20"/>
        </w:rPr>
        <w:br/>
      </w:r>
    </w:p>
    <w:p w14:paraId="75EAB05E" w14:textId="77777777" w:rsidR="005606B4" w:rsidRDefault="005606B4">
      <w:pPr>
        <w:rPr>
          <w:rFonts w:ascii="Arial" w:hAnsi="Arial" w:cs="Arial"/>
          <w:b/>
        </w:rPr>
      </w:pPr>
      <w:r>
        <w:rPr>
          <w:rFonts w:ascii="Arial" w:hAnsi="Arial" w:cs="Arial"/>
          <w:b/>
        </w:rPr>
        <w:br w:type="page"/>
      </w:r>
    </w:p>
    <w:p w14:paraId="1BDCA196" w14:textId="3E3798B8" w:rsidR="00A02BD3" w:rsidRPr="00865DB4" w:rsidRDefault="00A02BD3" w:rsidP="00A02BD3">
      <w:pPr>
        <w:rPr>
          <w:rFonts w:ascii="Arial" w:hAnsi="Arial" w:cs="Arial"/>
          <w:b/>
        </w:rPr>
      </w:pPr>
      <w:r w:rsidRPr="00865DB4">
        <w:rPr>
          <w:rFonts w:ascii="Arial" w:hAnsi="Arial" w:cs="Arial"/>
          <w:b/>
        </w:rPr>
        <w:lastRenderedPageBreak/>
        <w:t>OVERVIEW OF THE ECOLOGICAL BACKGROUND</w:t>
      </w:r>
    </w:p>
    <w:p w14:paraId="7A2FC2F1" w14:textId="77777777" w:rsidR="00631BAA" w:rsidRDefault="00631BAA" w:rsidP="00AD4A99">
      <w:pPr>
        <w:tabs>
          <w:tab w:val="left" w:pos="-90"/>
        </w:tabs>
        <w:spacing w:before="2" w:after="2"/>
        <w:ind w:right="-540"/>
        <w:rPr>
          <w:rFonts w:ascii="Arial" w:hAnsi="Arial" w:cs="Arial"/>
          <w:szCs w:val="24"/>
        </w:rPr>
      </w:pPr>
    </w:p>
    <w:p w14:paraId="07B381D6" w14:textId="77777777" w:rsidR="002E5261" w:rsidRPr="002E5261" w:rsidRDefault="002E5261" w:rsidP="002E5261">
      <w:pPr>
        <w:tabs>
          <w:tab w:val="left" w:pos="-90"/>
        </w:tabs>
        <w:spacing w:after="120"/>
        <w:rPr>
          <w:rFonts w:ascii="Arial" w:hAnsi="Arial" w:cs="Arial"/>
          <w:szCs w:val="24"/>
        </w:rPr>
      </w:pPr>
      <w:r w:rsidRPr="002E5261">
        <w:rPr>
          <w:rFonts w:ascii="Arial" w:hAnsi="Arial" w:cs="Arial"/>
          <w:szCs w:val="24"/>
        </w:rPr>
        <w:t>This activity is designed to give students an opportunity to generate and test hypotheses about taxa richness-environment relationships in wetlands with different hydroperiods. Students will compare differences in permanent wetlands and ephemeral wetlands using site-specific data and linear models. The data was collected as part of a large, long-term study of 57 permanent and ephemeral wetlands.</w:t>
      </w:r>
    </w:p>
    <w:p w14:paraId="0C88A19F" w14:textId="0DE72DCD" w:rsidR="002E5261" w:rsidRPr="002E5261" w:rsidRDefault="002E5261" w:rsidP="002E5261">
      <w:pPr>
        <w:tabs>
          <w:tab w:val="left" w:pos="-90"/>
        </w:tabs>
        <w:spacing w:after="120"/>
        <w:rPr>
          <w:rFonts w:ascii="Arial" w:hAnsi="Arial" w:cs="Arial"/>
          <w:szCs w:val="24"/>
        </w:rPr>
      </w:pPr>
      <w:r w:rsidRPr="002E5261">
        <w:rPr>
          <w:rFonts w:ascii="Arial" w:hAnsi="Arial" w:cs="Arial"/>
          <w:szCs w:val="24"/>
        </w:rPr>
        <w:t xml:space="preserve">The data that students will be working with is part of the Chippewa Moraine Ephemeral Ponds Project, a five-year study of 57 wetlands in western Wisconsin. The data available to students includes two years (2013 and 2014) of environmental, plant, and aquatic macroinvertebrate data. Species/taxa richness metrics are included for macroinvertebrates and plants. </w:t>
      </w:r>
      <w:bookmarkStart w:id="0" w:name="_Hlk504034624"/>
      <w:r w:rsidRPr="002E5261">
        <w:rPr>
          <w:rFonts w:ascii="Arial" w:hAnsi="Arial" w:cs="Arial"/>
          <w:szCs w:val="24"/>
        </w:rPr>
        <w:t xml:space="preserve">For some variables, multiple samples were collected over the summer; this data is provided in annual mean format. </w:t>
      </w:r>
      <w:bookmarkEnd w:id="0"/>
      <w:r w:rsidRPr="002E5261">
        <w:rPr>
          <w:rFonts w:ascii="Arial" w:hAnsi="Arial" w:cs="Arial"/>
          <w:szCs w:val="24"/>
        </w:rPr>
        <w:t xml:space="preserve">2013 was an average precipitation year (mean wetland water depth = 7.5 cm, SE = 1.4 cm), but 2014 was significantly above-average (mean wetland water depth = 28.5 cm, SE = 3.2 cm, P &lt; 0.001, paired </w:t>
      </w:r>
      <w:r w:rsidR="00D87B98">
        <w:rPr>
          <w:rFonts w:ascii="Arial" w:hAnsi="Arial" w:cs="Arial"/>
          <w:szCs w:val="24"/>
        </w:rPr>
        <w:t>t</w:t>
      </w:r>
      <w:r w:rsidRPr="002E5261">
        <w:rPr>
          <w:rFonts w:ascii="Arial" w:hAnsi="Arial" w:cs="Arial"/>
          <w:szCs w:val="24"/>
        </w:rPr>
        <w:t xml:space="preserve"> = 2.00, df = 56). More advanced students may be interested in comparing relationships between years and speculating as to why these differences may be due to altered hydrology.</w:t>
      </w:r>
    </w:p>
    <w:p w14:paraId="5F8C1BCC" w14:textId="2A2703AC" w:rsidR="002E5261" w:rsidRDefault="002E5261" w:rsidP="002E5261">
      <w:pPr>
        <w:tabs>
          <w:tab w:val="left" w:pos="-90"/>
        </w:tabs>
        <w:spacing w:after="120"/>
        <w:rPr>
          <w:rFonts w:ascii="Arial" w:hAnsi="Arial" w:cs="Arial"/>
          <w:szCs w:val="24"/>
        </w:rPr>
      </w:pPr>
      <w:r w:rsidRPr="002E5261">
        <w:rPr>
          <w:rFonts w:ascii="Arial" w:hAnsi="Arial" w:cs="Arial"/>
          <w:szCs w:val="24"/>
        </w:rPr>
        <w:t>Aquatic macroinvertebrates were sampled three times during each growing season using funnel-type surface-associated activity traps (</w:t>
      </w:r>
      <w:r w:rsidR="00044985">
        <w:rPr>
          <w:rFonts w:ascii="Arial" w:hAnsi="Arial" w:cs="Arial"/>
          <w:szCs w:val="24"/>
        </w:rPr>
        <w:t>Figure 1</w:t>
      </w:r>
      <w:r w:rsidRPr="002E5261">
        <w:rPr>
          <w:rFonts w:ascii="Arial" w:hAnsi="Arial" w:cs="Arial"/>
          <w:szCs w:val="24"/>
        </w:rPr>
        <w:t xml:space="preserve">) placed on the perimeter of each wetland. Wetlands were sampled using three traps (ephemeral ponds) or five traps (permanent wetlands), because the permanent wetlands were substantially larger than the ephemeral ponds. </w:t>
      </w:r>
    </w:p>
    <w:p w14:paraId="741F957C" w14:textId="324FE403" w:rsidR="002E5261" w:rsidRPr="009C74C2" w:rsidRDefault="002E5261" w:rsidP="002E5261">
      <w:pPr>
        <w:tabs>
          <w:tab w:val="left" w:pos="-90"/>
        </w:tabs>
        <w:spacing w:after="120"/>
        <w:rPr>
          <w:rFonts w:ascii="Arial" w:hAnsi="Arial" w:cs="Arial"/>
          <w:sz w:val="20"/>
          <w:szCs w:val="24"/>
        </w:rPr>
      </w:pPr>
      <w:r w:rsidRPr="009C74C2">
        <w:rPr>
          <w:rFonts w:ascii="Arial" w:hAnsi="Arial" w:cs="Arial"/>
          <w:noProof/>
          <w:sz w:val="20"/>
          <w:szCs w:val="24"/>
        </w:rPr>
        <w:drawing>
          <wp:anchor distT="0" distB="0" distL="114300" distR="114300" simplePos="0" relativeHeight="251658240" behindDoc="0" locked="0" layoutInCell="1" allowOverlap="1" wp14:anchorId="07019DD6" wp14:editId="18CF53CE">
            <wp:simplePos x="0" y="0"/>
            <wp:positionH relativeFrom="column">
              <wp:posOffset>0</wp:posOffset>
            </wp:positionH>
            <wp:positionV relativeFrom="paragraph">
              <wp:posOffset>0</wp:posOffset>
            </wp:positionV>
            <wp:extent cx="2752725" cy="2862013"/>
            <wp:effectExtent l="0" t="0" r="0" b="0"/>
            <wp:wrapSquare wrapText="bothSides"/>
            <wp:docPr id="2" name="Picture 2" descr="Z:\Vernal Wetlands\Pictures\2013 Pictures\20130711_1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ernal Wetlands\Pictures\2013 Pictures\20130711_100558.jpg"/>
                    <pic:cNvPicPr>
                      <a:picLocks noChangeAspect="1" noChangeArrowheads="1"/>
                    </pic:cNvPicPr>
                  </pic:nvPicPr>
                  <pic:blipFill>
                    <a:blip r:embed="rId11" cstate="print">
                      <a:extLst>
                        <a:ext uri="{28A0092B-C50C-407E-A947-70E740481C1C}">
                          <a14:useLocalDpi xmlns:a14="http://schemas.microsoft.com/office/drawing/2010/main" val="0"/>
                        </a:ext>
                      </a:extLst>
                    </a:blip>
                    <a:srcRect t="19084" b="22433"/>
                    <a:stretch>
                      <a:fillRect/>
                    </a:stretch>
                  </pic:blipFill>
                  <pic:spPr bwMode="auto">
                    <a:xfrm>
                      <a:off x="0" y="0"/>
                      <a:ext cx="2752725" cy="2862013"/>
                    </a:xfrm>
                    <a:prstGeom prst="rect">
                      <a:avLst/>
                    </a:prstGeom>
                    <a:noFill/>
                    <a:ln>
                      <a:noFill/>
                    </a:ln>
                  </pic:spPr>
                </pic:pic>
              </a:graphicData>
            </a:graphic>
          </wp:anchor>
        </w:drawing>
      </w:r>
      <w:r w:rsidRPr="009C74C2">
        <w:rPr>
          <w:rFonts w:ascii="Arial" w:hAnsi="Arial" w:cs="Arial"/>
          <w:sz w:val="20"/>
          <w:szCs w:val="24"/>
        </w:rPr>
        <w:t>Figure 1. A student processes a funnel-type surface-associated activity trap. The trap was set and left overnight in the wetland. Creatures swim and crawl into the trap, and then we rinse the traps and filter the creatures into small sample vials for laboratory work. (Photo by A.M. Little)</w:t>
      </w:r>
    </w:p>
    <w:p w14:paraId="7AB6AEAE" w14:textId="77777777" w:rsidR="002E5261" w:rsidRPr="002E5261" w:rsidRDefault="002E5261" w:rsidP="002E5261">
      <w:pPr>
        <w:tabs>
          <w:tab w:val="left" w:pos="-90"/>
        </w:tabs>
        <w:rPr>
          <w:rFonts w:ascii="Arial" w:hAnsi="Arial" w:cs="Arial"/>
          <w:szCs w:val="24"/>
        </w:rPr>
      </w:pPr>
    </w:p>
    <w:p w14:paraId="39804630" w14:textId="77777777" w:rsidR="002E5261" w:rsidRDefault="002E5261" w:rsidP="002E5261">
      <w:pPr>
        <w:tabs>
          <w:tab w:val="left" w:pos="-90"/>
        </w:tabs>
        <w:rPr>
          <w:rFonts w:ascii="Arial" w:hAnsi="Arial" w:cs="Arial"/>
          <w:szCs w:val="24"/>
        </w:rPr>
      </w:pPr>
    </w:p>
    <w:p w14:paraId="7D44EE11" w14:textId="77777777" w:rsidR="002E5261" w:rsidRDefault="002E5261" w:rsidP="002E5261">
      <w:pPr>
        <w:tabs>
          <w:tab w:val="left" w:pos="-90"/>
        </w:tabs>
        <w:rPr>
          <w:rFonts w:ascii="Arial" w:hAnsi="Arial" w:cs="Arial"/>
          <w:szCs w:val="24"/>
        </w:rPr>
      </w:pPr>
    </w:p>
    <w:p w14:paraId="2B586BDC" w14:textId="77777777" w:rsidR="002E5261" w:rsidRDefault="002E5261" w:rsidP="002E5261">
      <w:pPr>
        <w:tabs>
          <w:tab w:val="left" w:pos="-90"/>
        </w:tabs>
        <w:rPr>
          <w:rFonts w:ascii="Arial" w:hAnsi="Arial" w:cs="Arial"/>
          <w:szCs w:val="24"/>
        </w:rPr>
      </w:pPr>
    </w:p>
    <w:p w14:paraId="00607DD6" w14:textId="77777777" w:rsidR="002E5261" w:rsidRDefault="002E5261" w:rsidP="002E5261">
      <w:pPr>
        <w:tabs>
          <w:tab w:val="left" w:pos="-90"/>
        </w:tabs>
        <w:rPr>
          <w:rFonts w:ascii="Arial" w:hAnsi="Arial" w:cs="Arial"/>
          <w:szCs w:val="24"/>
        </w:rPr>
      </w:pPr>
    </w:p>
    <w:p w14:paraId="675C453C" w14:textId="77777777" w:rsidR="002E5261" w:rsidRDefault="002E5261" w:rsidP="002E5261">
      <w:pPr>
        <w:tabs>
          <w:tab w:val="left" w:pos="-90"/>
        </w:tabs>
        <w:rPr>
          <w:rFonts w:ascii="Arial" w:hAnsi="Arial" w:cs="Arial"/>
          <w:szCs w:val="24"/>
        </w:rPr>
      </w:pPr>
    </w:p>
    <w:p w14:paraId="3B72D96B" w14:textId="77777777" w:rsidR="002E5261" w:rsidRDefault="002E5261" w:rsidP="002E5261">
      <w:pPr>
        <w:tabs>
          <w:tab w:val="left" w:pos="-90"/>
        </w:tabs>
        <w:rPr>
          <w:rFonts w:ascii="Arial" w:hAnsi="Arial" w:cs="Arial"/>
          <w:szCs w:val="24"/>
        </w:rPr>
      </w:pPr>
    </w:p>
    <w:p w14:paraId="48FF3023" w14:textId="44F869E1" w:rsidR="002E5261" w:rsidRDefault="002E5261" w:rsidP="002E5261">
      <w:pPr>
        <w:tabs>
          <w:tab w:val="left" w:pos="-90"/>
        </w:tabs>
        <w:rPr>
          <w:rFonts w:ascii="Arial" w:hAnsi="Arial" w:cs="Arial"/>
          <w:szCs w:val="24"/>
        </w:rPr>
      </w:pPr>
    </w:p>
    <w:p w14:paraId="0902B8C1" w14:textId="668C56DE" w:rsidR="009C74C2" w:rsidRDefault="009C74C2" w:rsidP="002E5261">
      <w:pPr>
        <w:tabs>
          <w:tab w:val="left" w:pos="-90"/>
        </w:tabs>
        <w:rPr>
          <w:rFonts w:ascii="Arial" w:hAnsi="Arial" w:cs="Arial"/>
          <w:szCs w:val="24"/>
        </w:rPr>
      </w:pPr>
    </w:p>
    <w:p w14:paraId="30ED7D62" w14:textId="77777777" w:rsidR="009C74C2" w:rsidRDefault="009C74C2" w:rsidP="002E5261">
      <w:pPr>
        <w:tabs>
          <w:tab w:val="left" w:pos="-90"/>
        </w:tabs>
        <w:rPr>
          <w:rFonts w:ascii="Arial" w:hAnsi="Arial" w:cs="Arial"/>
          <w:szCs w:val="24"/>
        </w:rPr>
      </w:pPr>
    </w:p>
    <w:p w14:paraId="4D583422" w14:textId="682405CB" w:rsidR="002E5261" w:rsidRPr="002E5261" w:rsidRDefault="002E5261" w:rsidP="002E5261">
      <w:pPr>
        <w:tabs>
          <w:tab w:val="left" w:pos="-90"/>
        </w:tabs>
        <w:spacing w:after="120"/>
        <w:rPr>
          <w:rFonts w:ascii="Arial" w:hAnsi="Arial" w:cs="Arial"/>
          <w:szCs w:val="24"/>
        </w:rPr>
      </w:pPr>
      <w:r w:rsidRPr="002E5261">
        <w:rPr>
          <w:rFonts w:ascii="Arial" w:hAnsi="Arial" w:cs="Arial"/>
          <w:szCs w:val="24"/>
        </w:rPr>
        <w:lastRenderedPageBreak/>
        <w:t>We surveyed understory vegetation in all 57 wetlands from late July to early September 2013 and 2014. We sampled 1 m</w:t>
      </w:r>
      <w:r w:rsidRPr="002E5261">
        <w:rPr>
          <w:rFonts w:ascii="Arial" w:hAnsi="Arial" w:cs="Arial"/>
          <w:szCs w:val="24"/>
          <w:vertAlign w:val="superscript"/>
        </w:rPr>
        <w:t>2</w:t>
      </w:r>
      <w:r w:rsidRPr="002E5261">
        <w:rPr>
          <w:rFonts w:ascii="Arial" w:hAnsi="Arial" w:cs="Arial"/>
          <w:szCs w:val="24"/>
        </w:rPr>
        <w:t xml:space="preserve"> plots along transects randomly within regularly spaced segments of the transects (in stratified-random fashion). Sampling intensity ranged from 10 to 30 quadrats/wetland, depending upon wetland size. </w:t>
      </w:r>
    </w:p>
    <w:p w14:paraId="4BD4DDFC" w14:textId="12A2D587" w:rsidR="002E5261" w:rsidRDefault="002E5261" w:rsidP="002E5261">
      <w:pPr>
        <w:tabs>
          <w:tab w:val="left" w:pos="-90"/>
        </w:tabs>
        <w:spacing w:after="120"/>
        <w:rPr>
          <w:rFonts w:ascii="Arial" w:hAnsi="Arial" w:cs="Arial"/>
          <w:szCs w:val="24"/>
        </w:rPr>
      </w:pPr>
      <w:r w:rsidRPr="002E5261">
        <w:rPr>
          <w:rFonts w:ascii="Arial" w:hAnsi="Arial" w:cs="Arial"/>
          <w:szCs w:val="24"/>
        </w:rPr>
        <w:t>We assessed the environment at 2 different spatial scales. At the plot scale, we measured water depth and canopy cover (with a spherical densiometer). We also assessed water depth at the wetland scale, using staff gauges located in deep areas within each wetland. At the wetland scale, we assessed specific conductivity, pH, dissolved O</w:t>
      </w:r>
      <w:r w:rsidRPr="002E5261">
        <w:rPr>
          <w:rFonts w:ascii="Arial" w:hAnsi="Arial" w:cs="Arial"/>
          <w:szCs w:val="24"/>
          <w:vertAlign w:val="subscript"/>
        </w:rPr>
        <w:t>2</w:t>
      </w:r>
      <w:r w:rsidRPr="002E5261">
        <w:rPr>
          <w:rFonts w:ascii="Arial" w:hAnsi="Arial" w:cs="Arial"/>
          <w:szCs w:val="24"/>
        </w:rPr>
        <w:t>, and temperature in triplicate with field instruments 3 to 4 times/season, depending upon pond dry dates. At each sampling period, we collected 3 water samples/wetland for further processing. We measured NO</w:t>
      </w:r>
      <w:r w:rsidRPr="002E5261">
        <w:rPr>
          <w:rFonts w:ascii="Arial" w:hAnsi="Arial" w:cs="Arial"/>
          <w:szCs w:val="24"/>
          <w:vertAlign w:val="subscript"/>
        </w:rPr>
        <w:t>3</w:t>
      </w:r>
      <w:r w:rsidRPr="002E5261">
        <w:rPr>
          <w:rFonts w:ascii="Arial" w:hAnsi="Arial" w:cs="Arial"/>
          <w:szCs w:val="24"/>
          <w:vertAlign w:val="superscript"/>
        </w:rPr>
        <w:t>–</w:t>
      </w:r>
      <w:r w:rsidRPr="002E5261">
        <w:rPr>
          <w:rFonts w:ascii="Arial" w:hAnsi="Arial" w:cs="Arial"/>
          <w:szCs w:val="24"/>
        </w:rPr>
        <w:t xml:space="preserve"> and NH</w:t>
      </w:r>
      <w:r w:rsidRPr="002E5261">
        <w:rPr>
          <w:rFonts w:ascii="Arial" w:hAnsi="Arial" w:cs="Arial"/>
          <w:szCs w:val="24"/>
          <w:vertAlign w:val="subscript"/>
        </w:rPr>
        <w:t>4</w:t>
      </w:r>
      <w:r w:rsidRPr="002E5261">
        <w:rPr>
          <w:rFonts w:ascii="Arial" w:hAnsi="Arial" w:cs="Arial"/>
          <w:szCs w:val="24"/>
          <w:vertAlign w:val="superscript"/>
        </w:rPr>
        <w:t>+</w:t>
      </w:r>
      <w:r w:rsidRPr="002E5261">
        <w:rPr>
          <w:rFonts w:ascii="Arial" w:hAnsi="Arial" w:cs="Arial"/>
          <w:szCs w:val="24"/>
        </w:rPr>
        <w:t xml:space="preserve"> concentrations in the laboratory with ion-specific epoxy probes. We measured total P (TP) spectrophotometrically after persulfate digestion </w:t>
      </w:r>
      <w:r w:rsidRPr="002E5261">
        <w:rPr>
          <w:rFonts w:ascii="Arial" w:hAnsi="Arial" w:cs="Arial"/>
          <w:szCs w:val="24"/>
        </w:rPr>
        <w:fldChar w:fldCharType="begin"/>
      </w:r>
      <w:r w:rsidRPr="002E5261">
        <w:rPr>
          <w:rFonts w:ascii="Arial" w:hAnsi="Arial" w:cs="Arial"/>
          <w:szCs w:val="24"/>
        </w:rPr>
        <w:instrText xml:space="preserve"> ADDIN ZOTERO_ITEM CSL_CITATION {"citationID":"1nkq6kiqci","properties":{"formattedCitation":"(U.S. EPA 1978)","plainCitation":"(U.S. EPA 1978)"},"citationItems":[{"id":68,"uris":["http://zotero.org/users/local/L53NXokE/items/SAWK7UDF"],"uri":["http://zotero.org/users/local/L53NXokE/items/SAWK7UDF"],"itemData":{"id":68,"type":"report","title":"Method 365.3: Phosphorus, all forms (colorimetric, ascorbic acid, two reagent)","publisher":"U.S. Environmental Protection Agency","author":[{"family":"U.S. EPA","given":""}],"issued":{"date-parts":[["1978"]]}}}],"schema":"https://github.com/citation-style-language/schema/raw/master/csl-citation.json"} </w:instrText>
      </w:r>
      <w:r w:rsidRPr="002E5261">
        <w:rPr>
          <w:rFonts w:ascii="Arial" w:hAnsi="Arial" w:cs="Arial"/>
          <w:szCs w:val="24"/>
        </w:rPr>
        <w:fldChar w:fldCharType="separate"/>
      </w:r>
      <w:r w:rsidRPr="002E5261">
        <w:rPr>
          <w:rFonts w:ascii="Arial" w:hAnsi="Arial" w:cs="Arial"/>
          <w:szCs w:val="24"/>
        </w:rPr>
        <w:t>(U.S. EPA 1978)</w:t>
      </w:r>
      <w:r w:rsidRPr="002E5261">
        <w:rPr>
          <w:rFonts w:ascii="Arial" w:hAnsi="Arial" w:cs="Arial"/>
          <w:szCs w:val="24"/>
        </w:rPr>
        <w:fldChar w:fldCharType="end"/>
      </w:r>
      <w:r w:rsidRPr="002E5261">
        <w:rPr>
          <w:rFonts w:ascii="Arial" w:hAnsi="Arial" w:cs="Arial"/>
          <w:szCs w:val="24"/>
        </w:rPr>
        <w:t xml:space="preserve"> and soluble reactive P (SRP) spectrophotometrically </w:t>
      </w:r>
      <w:r w:rsidRPr="002E5261">
        <w:rPr>
          <w:rFonts w:ascii="Arial" w:hAnsi="Arial" w:cs="Arial"/>
          <w:szCs w:val="24"/>
        </w:rPr>
        <w:fldChar w:fldCharType="begin"/>
      </w:r>
      <w:r w:rsidRPr="002E5261">
        <w:rPr>
          <w:rFonts w:ascii="Arial" w:hAnsi="Arial" w:cs="Arial"/>
          <w:szCs w:val="24"/>
        </w:rPr>
        <w:instrText xml:space="preserve"> ADDIN ZOTERO_ITEM CSL_CITATION {"citationID":"n1216kaf2","properties":{"formattedCitation":"{\\rtf (O\\uc0\\u8217{}Dell 1993)}","plainCitation":"(O’Dell 1993)"},"citationItems":[{"id":67,"uris":["http://zotero.org/users/local/L53NXokE/items/AZUBXARC"],"uri":["http://zotero.org/users/local/L53NXokE/items/AZUBXARC"],"itemData":{"id":67,"type":"report","title":"Method 365.1, Revision 2.0: Determination of phosphorus by semi-automated colorimetry","publisher":"U.S. Environmental Protection Agency","publisher-place":"Cincinnati, OH","event-place":"Cincinnati, OH","number":"365.1-1","author":[{"family":"O'Dell","given":"James W."}],"issued":{"date-parts":[["1993"]]}}}],"schema":"https://github.com/citation-style-language/schema/raw/master/csl-citation.json"} </w:instrText>
      </w:r>
      <w:r w:rsidRPr="002E5261">
        <w:rPr>
          <w:rFonts w:ascii="Arial" w:hAnsi="Arial" w:cs="Arial"/>
          <w:szCs w:val="24"/>
        </w:rPr>
        <w:fldChar w:fldCharType="separate"/>
      </w:r>
      <w:r w:rsidRPr="002E5261">
        <w:rPr>
          <w:rFonts w:ascii="Arial" w:hAnsi="Arial" w:cs="Arial"/>
          <w:szCs w:val="24"/>
        </w:rPr>
        <w:t>(O’Dell 1993)</w:t>
      </w:r>
      <w:r w:rsidRPr="002E5261">
        <w:rPr>
          <w:rFonts w:ascii="Arial" w:hAnsi="Arial" w:cs="Arial"/>
          <w:szCs w:val="24"/>
        </w:rPr>
        <w:fldChar w:fldCharType="end"/>
      </w:r>
      <w:r w:rsidRPr="002E5261">
        <w:rPr>
          <w:rFonts w:ascii="Arial" w:hAnsi="Arial" w:cs="Arial"/>
          <w:szCs w:val="24"/>
        </w:rPr>
        <w:t xml:space="preserve">. We measured chlorophyll </w:t>
      </w:r>
      <w:r w:rsidRPr="002E5261">
        <w:rPr>
          <w:rFonts w:ascii="Arial" w:hAnsi="Arial" w:cs="Arial"/>
          <w:i/>
          <w:szCs w:val="24"/>
        </w:rPr>
        <w:t>a</w:t>
      </w:r>
      <w:r w:rsidRPr="002E5261">
        <w:rPr>
          <w:rFonts w:ascii="Arial" w:hAnsi="Arial" w:cs="Arial"/>
          <w:szCs w:val="24"/>
        </w:rPr>
        <w:t xml:space="preserve"> (a measure of algal productivity) by spectrophotometry, extracting pigments using 90% alkaline acetone </w:t>
      </w:r>
      <w:r w:rsidRPr="002E5261">
        <w:rPr>
          <w:rFonts w:ascii="Arial" w:hAnsi="Arial" w:cs="Arial"/>
          <w:szCs w:val="24"/>
        </w:rPr>
        <w:fldChar w:fldCharType="begin"/>
      </w:r>
      <w:r w:rsidRPr="002E5261">
        <w:rPr>
          <w:rFonts w:ascii="Arial" w:hAnsi="Arial" w:cs="Arial"/>
          <w:szCs w:val="24"/>
        </w:rPr>
        <w:instrText xml:space="preserve"> ADDIN ZOTERO_ITEM CSL_CITATION {"citationID":"vc3po8s6j","properties":{"formattedCitation":"(Arar 1997)","plainCitation":"(Arar 1997)"},"citationItems":[{"id":69,"uris":["http://zotero.org/users/local/L53NXokE/items/SPAAVAR8"],"uri":["http://zotero.org/users/local/L53NXokE/items/SPAAVAR8"],"itemData":{"id":69,"type":"report","title":"Method 446.0: In vitro determination of chlorophylls a, b, c1 + c2 and pheopigments in marine and freshwater algae by visible spectrophotometry","publisher":"U.S. Environmental Protection Agency","publisher-place":"Cincinnati, OH","event-place":"Cincinnati, OH","number":"446.0-1","author":[{"family":"Arar","given":"Elizabeth J."}],"issued":{"date-parts":[["1997"]]}}}],"schema":"https://github.com/citation-style-language/schema/raw/master/csl-citation.json"} </w:instrText>
      </w:r>
      <w:r w:rsidRPr="002E5261">
        <w:rPr>
          <w:rFonts w:ascii="Arial" w:hAnsi="Arial" w:cs="Arial"/>
          <w:szCs w:val="24"/>
        </w:rPr>
        <w:fldChar w:fldCharType="separate"/>
      </w:r>
      <w:r w:rsidRPr="002E5261">
        <w:rPr>
          <w:rFonts w:ascii="Arial" w:hAnsi="Arial" w:cs="Arial"/>
          <w:szCs w:val="24"/>
        </w:rPr>
        <w:t>(Arar 1997)</w:t>
      </w:r>
      <w:r w:rsidRPr="002E5261">
        <w:rPr>
          <w:rFonts w:ascii="Arial" w:hAnsi="Arial" w:cs="Arial"/>
          <w:szCs w:val="24"/>
        </w:rPr>
        <w:fldChar w:fldCharType="end"/>
      </w:r>
      <w:r w:rsidRPr="002E5261">
        <w:rPr>
          <w:rFonts w:ascii="Arial" w:hAnsi="Arial" w:cs="Arial"/>
          <w:szCs w:val="24"/>
        </w:rPr>
        <w:t xml:space="preserve">. Variability was low among within-wetland compared to between-wetland samples for both phosphorus measures and chlorophyll </w:t>
      </w:r>
      <w:r w:rsidRPr="002E5261">
        <w:rPr>
          <w:rFonts w:ascii="Arial" w:hAnsi="Arial" w:cs="Arial"/>
          <w:i/>
          <w:szCs w:val="24"/>
        </w:rPr>
        <w:t>a</w:t>
      </w:r>
      <w:r w:rsidRPr="002E5261">
        <w:rPr>
          <w:rFonts w:ascii="Arial" w:hAnsi="Arial" w:cs="Arial"/>
          <w:szCs w:val="24"/>
        </w:rPr>
        <w:t xml:space="preserve">, so the 3 samples/wetland were pooled for analysis. </w:t>
      </w:r>
    </w:p>
    <w:p w14:paraId="1053F63B" w14:textId="555F8E33" w:rsidR="001C53F3" w:rsidRDefault="001C53F3" w:rsidP="002E5261">
      <w:pPr>
        <w:tabs>
          <w:tab w:val="left" w:pos="-90"/>
        </w:tabs>
        <w:spacing w:after="120"/>
        <w:rPr>
          <w:rFonts w:ascii="Arial" w:hAnsi="Arial" w:cs="Arial"/>
          <w:b/>
          <w:szCs w:val="24"/>
        </w:rPr>
      </w:pPr>
      <w:r w:rsidRPr="001C53F3">
        <w:rPr>
          <w:rFonts w:ascii="Arial" w:hAnsi="Arial" w:cs="Arial"/>
          <w:b/>
          <w:szCs w:val="24"/>
        </w:rPr>
        <w:t>LITERATURE CITED</w:t>
      </w:r>
    </w:p>
    <w:p w14:paraId="1D7D0DD7" w14:textId="77777777" w:rsidR="001C53F3" w:rsidRPr="001C53F3" w:rsidRDefault="001C53F3" w:rsidP="001C53F3">
      <w:pPr>
        <w:tabs>
          <w:tab w:val="left" w:pos="-90"/>
        </w:tabs>
        <w:spacing w:after="120"/>
        <w:ind w:left="720" w:hanging="720"/>
        <w:rPr>
          <w:rFonts w:ascii="Arial" w:hAnsi="Arial" w:cs="Arial"/>
          <w:szCs w:val="24"/>
        </w:rPr>
      </w:pPr>
      <w:r w:rsidRPr="001C53F3">
        <w:rPr>
          <w:rFonts w:ascii="Arial" w:hAnsi="Arial" w:cs="Arial"/>
          <w:b/>
          <w:szCs w:val="24"/>
        </w:rPr>
        <w:fldChar w:fldCharType="begin"/>
      </w:r>
      <w:r w:rsidRPr="001C53F3">
        <w:rPr>
          <w:rFonts w:ascii="Arial" w:hAnsi="Arial" w:cs="Arial"/>
          <w:b/>
          <w:szCs w:val="24"/>
        </w:rPr>
        <w:instrText xml:space="preserve"> ADDIN ZOTERO_BIBL {"custom":[]} CSL_BIBLIOGRAPHY </w:instrText>
      </w:r>
      <w:r w:rsidRPr="001C53F3">
        <w:rPr>
          <w:rFonts w:ascii="Arial" w:hAnsi="Arial" w:cs="Arial"/>
          <w:b/>
          <w:szCs w:val="24"/>
        </w:rPr>
        <w:fldChar w:fldCharType="separate"/>
      </w:r>
      <w:r w:rsidRPr="001C53F3">
        <w:rPr>
          <w:rFonts w:ascii="Arial" w:hAnsi="Arial" w:cs="Arial"/>
          <w:szCs w:val="24"/>
        </w:rPr>
        <w:t>Arar, E. J. 1997. Method 446.0: In vitro determination of chlorophylls a, b, c1 + c2 and pheopigments in marine and freshwater algae by visible spectrophotometry. U.S. Environmental Protection Agency, Cincinnati, OH.</w:t>
      </w:r>
    </w:p>
    <w:p w14:paraId="2F3016A4" w14:textId="77777777" w:rsidR="001C53F3" w:rsidRPr="001C53F3" w:rsidRDefault="001C53F3" w:rsidP="001C53F3">
      <w:pPr>
        <w:tabs>
          <w:tab w:val="left" w:pos="-90"/>
        </w:tabs>
        <w:spacing w:after="120"/>
        <w:ind w:left="720" w:hanging="720"/>
        <w:rPr>
          <w:rFonts w:ascii="Arial" w:hAnsi="Arial" w:cs="Arial"/>
          <w:szCs w:val="24"/>
        </w:rPr>
      </w:pPr>
      <w:r w:rsidRPr="001C53F3">
        <w:rPr>
          <w:rFonts w:ascii="Arial" w:hAnsi="Arial" w:cs="Arial"/>
          <w:szCs w:val="24"/>
        </w:rPr>
        <w:t>O’Dell, J. W. 1993. Method 365.1, Revision 2.0: Determination of phosphorus by semi-automated colorimetry. U.S. Environmental Protection Agency, Cincinnati, OH.</w:t>
      </w:r>
    </w:p>
    <w:p w14:paraId="7C3C010A" w14:textId="77777777" w:rsidR="001C53F3" w:rsidRPr="001C53F3" w:rsidRDefault="001C53F3" w:rsidP="001C53F3">
      <w:pPr>
        <w:tabs>
          <w:tab w:val="left" w:pos="-90"/>
        </w:tabs>
        <w:spacing w:after="120"/>
        <w:ind w:left="720" w:hanging="720"/>
        <w:rPr>
          <w:rFonts w:ascii="Arial" w:hAnsi="Arial" w:cs="Arial"/>
          <w:szCs w:val="24"/>
        </w:rPr>
      </w:pPr>
      <w:r w:rsidRPr="001C53F3">
        <w:rPr>
          <w:rFonts w:ascii="Arial" w:hAnsi="Arial" w:cs="Arial"/>
          <w:szCs w:val="24"/>
        </w:rPr>
        <w:t>U.S. EPA. 1978. Method 365.3: Phosphorus, all forms (colorimetric, ascorbic acid, two reagent). U.S. Environmental Protection Agency.</w:t>
      </w:r>
    </w:p>
    <w:p w14:paraId="4DDF1650" w14:textId="2500E53B" w:rsidR="001C53F3" w:rsidRPr="001C53F3" w:rsidRDefault="001C53F3" w:rsidP="001C53F3">
      <w:pPr>
        <w:tabs>
          <w:tab w:val="left" w:pos="-90"/>
        </w:tabs>
        <w:spacing w:after="120"/>
        <w:ind w:left="720" w:hanging="720"/>
        <w:rPr>
          <w:rFonts w:ascii="Arial" w:hAnsi="Arial" w:cs="Arial"/>
          <w:b/>
          <w:szCs w:val="24"/>
        </w:rPr>
      </w:pPr>
      <w:r w:rsidRPr="001C53F3">
        <w:rPr>
          <w:rFonts w:ascii="Arial" w:hAnsi="Arial" w:cs="Arial"/>
          <w:b/>
          <w:szCs w:val="24"/>
        </w:rPr>
        <w:fldChar w:fldCharType="end"/>
      </w:r>
    </w:p>
    <w:p w14:paraId="53AB01F7" w14:textId="0B4D8372" w:rsidR="005606B4" w:rsidRPr="005606B4" w:rsidRDefault="005606B4" w:rsidP="00044A93">
      <w:pPr>
        <w:tabs>
          <w:tab w:val="left" w:pos="-90"/>
        </w:tabs>
        <w:ind w:right="-547"/>
        <w:rPr>
          <w:rFonts w:ascii="Arial" w:hAnsi="Arial" w:cs="Arial"/>
          <w:szCs w:val="24"/>
        </w:rPr>
      </w:pPr>
    </w:p>
    <w:p w14:paraId="62775312" w14:textId="77777777" w:rsidR="005606B4" w:rsidRPr="005606B4" w:rsidRDefault="005606B4" w:rsidP="005606B4">
      <w:pPr>
        <w:tabs>
          <w:tab w:val="left" w:pos="-90"/>
        </w:tabs>
        <w:ind w:left="720" w:right="-547" w:hanging="720"/>
        <w:rPr>
          <w:rFonts w:ascii="Arial" w:hAnsi="Arial" w:cs="Arial"/>
          <w:szCs w:val="24"/>
        </w:rPr>
      </w:pPr>
    </w:p>
    <w:p w14:paraId="4FA2B507" w14:textId="6C439A0A" w:rsidR="00BE0436" w:rsidRDefault="00BE0436" w:rsidP="00BE0436">
      <w:pPr>
        <w:tabs>
          <w:tab w:val="left" w:pos="-90"/>
        </w:tabs>
        <w:spacing w:before="2" w:after="2"/>
        <w:ind w:right="-540"/>
        <w:rPr>
          <w:rFonts w:ascii="Arial" w:hAnsi="Arial" w:cs="Arial"/>
          <w:b/>
          <w:szCs w:val="24"/>
        </w:rPr>
      </w:pPr>
      <w:r w:rsidRPr="00735F18">
        <w:rPr>
          <w:rFonts w:ascii="Arial" w:hAnsi="Arial" w:cs="Arial"/>
          <w:b/>
          <w:szCs w:val="24"/>
        </w:rPr>
        <w:t>DATA SETS</w:t>
      </w:r>
    </w:p>
    <w:p w14:paraId="78795DFA" w14:textId="5DA23B27" w:rsidR="0034072B" w:rsidRPr="0034072B" w:rsidRDefault="0034072B" w:rsidP="00BE0436">
      <w:pPr>
        <w:tabs>
          <w:tab w:val="left" w:pos="-90"/>
        </w:tabs>
        <w:spacing w:before="2" w:after="2"/>
        <w:ind w:right="-540"/>
        <w:rPr>
          <w:rFonts w:ascii="Arial" w:hAnsi="Arial" w:cs="Arial"/>
          <w:szCs w:val="24"/>
        </w:rPr>
      </w:pPr>
      <w:r>
        <w:rPr>
          <w:rFonts w:ascii="Arial" w:hAnsi="Arial" w:cs="Arial"/>
          <w:szCs w:val="24"/>
        </w:rPr>
        <w:t>Each data set contains three worksheets. The first worksheet provides definitions and other information about variables. The second worksheet consists of the environmental and species richness variables for each wetland. The final worksheet contains some species information for a brief exploration of community composition.</w:t>
      </w:r>
    </w:p>
    <w:p w14:paraId="3A8A45AE" w14:textId="2C2D522E" w:rsidR="00EB7FBA" w:rsidRPr="00EB7FBA" w:rsidRDefault="009C74C2" w:rsidP="00EB7FBA">
      <w:pPr>
        <w:pStyle w:val="ListParagraph"/>
        <w:numPr>
          <w:ilvl w:val="0"/>
          <w:numId w:val="38"/>
        </w:numPr>
        <w:tabs>
          <w:tab w:val="left" w:pos="-90"/>
        </w:tabs>
        <w:spacing w:before="2" w:after="2"/>
        <w:ind w:right="-540"/>
        <w:rPr>
          <w:rFonts w:ascii="Arial" w:hAnsi="Arial" w:cs="Arial"/>
        </w:rPr>
      </w:pPr>
      <w:hyperlink r:id="rId12" w:history="1">
        <w:r w:rsidR="00EB7FBA" w:rsidRPr="00EB7FBA">
          <w:rPr>
            <w:rStyle w:val="Hyperlink"/>
            <w:rFonts w:ascii="Arial" w:hAnsi="Arial" w:cs="Arial"/>
          </w:rPr>
          <w:t>2013 community data</w:t>
        </w:r>
      </w:hyperlink>
    </w:p>
    <w:p w14:paraId="30079F11" w14:textId="35F1F35F" w:rsidR="00BE0436" w:rsidRDefault="00D87B98" w:rsidP="00EB7FBA">
      <w:pPr>
        <w:pStyle w:val="ListParagraph"/>
        <w:numPr>
          <w:ilvl w:val="0"/>
          <w:numId w:val="38"/>
        </w:numPr>
        <w:tabs>
          <w:tab w:val="left" w:pos="-90"/>
        </w:tabs>
        <w:spacing w:before="2" w:after="2"/>
        <w:ind w:right="-540"/>
        <w:rPr>
          <w:rFonts w:ascii="Arial" w:hAnsi="Arial" w:cs="Arial"/>
        </w:rPr>
      </w:pPr>
      <w:hyperlink r:id="rId13" w:history="1">
        <w:r w:rsidR="00EB7FBA" w:rsidRPr="00EB7FBA">
          <w:rPr>
            <w:rStyle w:val="Hyperlink"/>
            <w:rFonts w:ascii="Arial" w:hAnsi="Arial" w:cs="Arial"/>
          </w:rPr>
          <w:t>2014 community data</w:t>
        </w:r>
      </w:hyperlink>
    </w:p>
    <w:p w14:paraId="6D760B8D" w14:textId="64CC2045" w:rsidR="00EB7FBA" w:rsidRPr="00EB7FBA" w:rsidRDefault="00EB7FBA" w:rsidP="00EB7FBA">
      <w:pPr>
        <w:rPr>
          <w:rFonts w:ascii="Arial" w:hAnsi="Arial" w:cs="Arial"/>
        </w:rPr>
      </w:pPr>
      <w:r w:rsidRPr="00EB7FBA">
        <w:rPr>
          <w:rFonts w:ascii="Arial" w:hAnsi="Arial" w:cs="Arial"/>
          <w:b/>
        </w:rPr>
        <w:lastRenderedPageBreak/>
        <w:t>STUDENT INSTRUCTIONS</w:t>
      </w:r>
      <w:r w:rsidRPr="00EB7FBA">
        <w:rPr>
          <w:rFonts w:ascii="Arial" w:hAnsi="Arial" w:cs="Arial"/>
        </w:rPr>
        <w:br/>
      </w:r>
    </w:p>
    <w:p w14:paraId="64A6193B" w14:textId="77777777" w:rsidR="00EB7FBA" w:rsidRPr="00EB7FBA" w:rsidRDefault="00EB7FBA" w:rsidP="00EB7FBA">
      <w:pPr>
        <w:rPr>
          <w:rFonts w:ascii="Arial" w:hAnsi="Arial" w:cs="Arial"/>
          <w:b/>
          <w:szCs w:val="24"/>
        </w:rPr>
      </w:pPr>
      <w:r w:rsidRPr="00EB7FBA">
        <w:rPr>
          <w:rFonts w:ascii="Arial" w:hAnsi="Arial" w:cs="Arial"/>
          <w:b/>
          <w:szCs w:val="24"/>
        </w:rPr>
        <w:t>Introduction</w:t>
      </w:r>
    </w:p>
    <w:p w14:paraId="5322D3C2" w14:textId="77777777" w:rsidR="00EB7FBA" w:rsidRPr="00EB7FBA" w:rsidRDefault="00EB7FBA" w:rsidP="00EB7FBA">
      <w:pPr>
        <w:spacing w:before="120" w:after="120"/>
        <w:rPr>
          <w:rFonts w:ascii="Arial" w:hAnsi="Arial" w:cs="Arial"/>
          <w:szCs w:val="24"/>
        </w:rPr>
      </w:pPr>
      <w:r w:rsidRPr="00EB7FBA">
        <w:rPr>
          <w:rFonts w:ascii="Arial" w:hAnsi="Arial" w:cs="Arial"/>
          <w:szCs w:val="24"/>
        </w:rPr>
        <w:t xml:space="preserve">Wetland hydroperiod is the pattern of water level fluctuations in a wetland. Some wetlands dry completely on an annual basis, and these are called ephemeral ponds, vernal pools, or simply temporary wetlands (Figure 1, Colburn 2004, Calhoun and DeMaynadier 2008). Ephemeral ponds tend to be small, hydrologically isolated (with no permanent outlet or inlet), and surrounded by forest </w:t>
      </w:r>
      <w:r w:rsidRPr="00EB7FBA">
        <w:rPr>
          <w:rFonts w:ascii="Arial" w:hAnsi="Arial" w:cs="Arial"/>
          <w:szCs w:val="24"/>
        </w:rPr>
        <w:fldChar w:fldCharType="begin"/>
      </w:r>
      <w:r w:rsidRPr="00EB7FBA">
        <w:rPr>
          <w:rFonts w:ascii="Arial" w:hAnsi="Arial" w:cs="Arial"/>
          <w:szCs w:val="24"/>
        </w:rPr>
        <w:instrText xml:space="preserve"> ADDIN ZOTERO_ITEM CSL_CITATION {"citationID":"1sauto70e4","properties":{"formattedCitation":"(Colburn 2004)","plainCitation":"(Colburn 2004)"},"citationItems":[{"id":4,"uris":["http://zotero.org/users/local/L53NXokE/items/TSCVSGD4"],"uri":["http://zotero.org/users/local/L53NXokE/items/TSCVSGD4"],"itemData":{"id":4,"type":"book","title":"Vernal pools: natural history and conservation","publisher":"McDonald &amp; Woodward Pub. Co.","number-of-pages":"464","source":"Google Books","abstract":"The first book-length synthesis of the natural history, ecology, and conservation of the seasonally wet pools that occur in and near the formerly glaciated portions of eastern North America (incldues both Canada and the US).","ISBN":"978-0-939923-92-2","note":"Google-Books-ID: UN8PAQAAMAAJ","shortTitle":"Vernal pools","language":"en","author":[{"family":"Colburn","given":"Elizabeth A."}],"issued":{"date-parts":[["2004"]]}}}],"schema":"https://github.com/citation-style-language/schema/raw/master/csl-citation.json"} </w:instrText>
      </w:r>
      <w:r w:rsidRPr="00EB7FBA">
        <w:rPr>
          <w:rFonts w:ascii="Arial" w:hAnsi="Arial" w:cs="Arial"/>
          <w:szCs w:val="24"/>
        </w:rPr>
        <w:fldChar w:fldCharType="separate"/>
      </w:r>
      <w:r w:rsidRPr="00EB7FBA">
        <w:rPr>
          <w:rFonts w:ascii="Arial" w:hAnsi="Arial" w:cs="Arial"/>
          <w:szCs w:val="24"/>
        </w:rPr>
        <w:t>(Colburn 2004)</w:t>
      </w:r>
      <w:r w:rsidRPr="00EB7FBA">
        <w:rPr>
          <w:rFonts w:ascii="Arial" w:hAnsi="Arial" w:cs="Arial"/>
          <w:szCs w:val="24"/>
        </w:rPr>
        <w:fldChar w:fldCharType="end"/>
      </w:r>
      <w:r w:rsidRPr="00EB7FBA">
        <w:rPr>
          <w:rFonts w:ascii="Arial" w:hAnsi="Arial" w:cs="Arial"/>
          <w:szCs w:val="24"/>
        </w:rPr>
        <w:t xml:space="preserve">. Other wetlands, which for the purposes of this activity are called “permanent”, maintain water year-round although their water levels may fluctuate. </w:t>
      </w:r>
    </w:p>
    <w:p w14:paraId="7A22A5D2"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Ephemeral ponds are unique for many reasons. Because they dry completely during most years, they are fish-free. Without fish predation, amphibian larvae tend to have higher survival rates and so many amphibians use ephemeral ponds for breeding </w:t>
      </w:r>
      <w:r w:rsidRPr="00EB7FBA">
        <w:rPr>
          <w:rFonts w:ascii="Arial" w:hAnsi="Arial" w:cs="Arial"/>
          <w:szCs w:val="24"/>
        </w:rPr>
        <w:fldChar w:fldCharType="begin"/>
      </w:r>
      <w:r w:rsidRPr="00EB7FBA">
        <w:rPr>
          <w:rFonts w:ascii="Arial" w:hAnsi="Arial" w:cs="Arial"/>
          <w:szCs w:val="24"/>
        </w:rPr>
        <w:instrText xml:space="preserve"> ADDIN ZOTERO_ITEM CSL_CITATION {"citationID":"ahjrtrp6","properties":{"formattedCitation":"(Semlitsch and Skelly 2008)","plainCitation":"(Semlitsch and Skelly 2008)"},"citationItems":[{"id":95,"uris":["http://zotero.org/users/local/L53NXokE/items/6BHKWAEG"],"uri":["http://zotero.org/users/local/L53NXokE/items/6BHKWAEG"],"itemData":{"id":95,"type":"chapter","title":"Ecology and conservation of pool-breeding amphibians","container-title":"Science and conservation of vernal pools of Northeastern North America","publisher":"CRC Press","publisher-place":"Boca Raton, FL","page":"127-147","event-place":"Boca Raton, FL","author":[{"family":"Semlitsch","given":"Raymond D."},{"family":"Skelly","given":"David K."}],"editor":[{"family":"Calhoun","given":"A.J.K."},{"family":"DeMaynadier","given":"P.G."}],"issued":{"date-parts":[["2008"]]}}}],"schema":"https://github.com/citation-style-language/schema/raw/master/csl-citation.json"} </w:instrText>
      </w:r>
      <w:r w:rsidRPr="00EB7FBA">
        <w:rPr>
          <w:rFonts w:ascii="Arial" w:hAnsi="Arial" w:cs="Arial"/>
          <w:szCs w:val="24"/>
        </w:rPr>
        <w:fldChar w:fldCharType="separate"/>
      </w:r>
      <w:r w:rsidRPr="00EB7FBA">
        <w:rPr>
          <w:rFonts w:ascii="Arial" w:hAnsi="Arial" w:cs="Arial"/>
          <w:szCs w:val="24"/>
        </w:rPr>
        <w:t>(Semlitsch and Skelly 2008)</w:t>
      </w:r>
      <w:r w:rsidRPr="00EB7FBA">
        <w:rPr>
          <w:rFonts w:ascii="Arial" w:hAnsi="Arial" w:cs="Arial"/>
          <w:szCs w:val="24"/>
        </w:rPr>
        <w:fldChar w:fldCharType="end"/>
      </w:r>
      <w:r w:rsidRPr="00EB7FBA">
        <w:rPr>
          <w:rFonts w:ascii="Arial" w:hAnsi="Arial" w:cs="Arial"/>
          <w:szCs w:val="24"/>
        </w:rPr>
        <w:t>. These amphibians include wood frogs, spring peepers, chorus frogs, and blue-spotted salamanders (Figure 2). Other fauna that inhabit these wetlands include fairy shrimp and fingernail clams (Figure 3). These invertebrates are able to tolerate desiccation (a prolonged period of drying) and benefit from the lack of fish predators in ephemeral ponds. There are still predators in the ponds, however. Macroinvertebrates like water tigers (Dytiscidae, Figure 3), the larval stage of predaceous diving beetles, are able to avoid predation and competition from fish by using ephemeral pond habitats.</w:t>
      </w:r>
    </w:p>
    <w:p w14:paraId="1E405C28" w14:textId="19A9E1E9" w:rsidR="00EB7FBA" w:rsidRPr="00EB7FBA" w:rsidRDefault="00EB7FBA" w:rsidP="00EB7FBA">
      <w:pPr>
        <w:spacing w:after="240"/>
        <w:rPr>
          <w:rFonts w:ascii="Arial" w:hAnsi="Arial" w:cs="Arial"/>
          <w:szCs w:val="24"/>
        </w:rPr>
      </w:pPr>
      <w:r w:rsidRPr="00EB7FBA">
        <w:rPr>
          <w:rFonts w:ascii="Arial" w:hAnsi="Arial" w:cs="Arial"/>
          <w:noProof/>
          <w:szCs w:val="24"/>
        </w:rPr>
        <w:lastRenderedPageBreak/>
        <w:drawing>
          <wp:inline distT="0" distB="0" distL="0" distR="0" wp14:anchorId="72A6B884" wp14:editId="7C643788">
            <wp:extent cx="5518150" cy="395478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8150" cy="3954780"/>
                    </a:xfrm>
                    <a:prstGeom prst="rect">
                      <a:avLst/>
                    </a:prstGeom>
                    <a:noFill/>
                  </pic:spPr>
                </pic:pic>
              </a:graphicData>
            </a:graphic>
          </wp:inline>
        </w:drawing>
      </w:r>
    </w:p>
    <w:p w14:paraId="2258A623" w14:textId="5F037AFE" w:rsidR="00EB7FBA" w:rsidRPr="00EB7FBA" w:rsidRDefault="00EB7FBA" w:rsidP="00EB7FBA">
      <w:pPr>
        <w:spacing w:after="240"/>
        <w:rPr>
          <w:rFonts w:ascii="Arial" w:hAnsi="Arial" w:cs="Arial"/>
          <w:szCs w:val="24"/>
        </w:rPr>
      </w:pPr>
      <w:r w:rsidRPr="00EB7FBA">
        <w:rPr>
          <w:rFonts w:ascii="Arial" w:hAnsi="Arial" w:cs="Arial"/>
          <w:sz w:val="20"/>
          <w:szCs w:val="24"/>
        </w:rPr>
        <w:t>Figure 2. The life cycle of an ephemeral pond. Photographs are of wetland “Exile” from the study</w:t>
      </w:r>
      <w:r w:rsidR="0073191B">
        <w:rPr>
          <w:rFonts w:ascii="Arial" w:hAnsi="Arial" w:cs="Arial"/>
          <w:sz w:val="20"/>
          <w:szCs w:val="24"/>
        </w:rPr>
        <w:t>, by A.M. Little</w:t>
      </w:r>
      <w:r w:rsidRPr="00EB7FBA">
        <w:rPr>
          <w:rFonts w:ascii="Arial" w:hAnsi="Arial" w:cs="Arial"/>
          <w:sz w:val="20"/>
          <w:szCs w:val="24"/>
        </w:rPr>
        <w:t>.</w:t>
      </w:r>
    </w:p>
    <w:p w14:paraId="3DEA60DC" w14:textId="7AC4B8E7" w:rsidR="00EB7FBA" w:rsidRPr="00EB7FBA" w:rsidRDefault="00EB7FBA" w:rsidP="00EB7FBA">
      <w:pPr>
        <w:spacing w:after="240"/>
        <w:rPr>
          <w:rFonts w:ascii="Arial" w:hAnsi="Arial" w:cs="Arial"/>
          <w:szCs w:val="24"/>
        </w:rPr>
      </w:pPr>
      <w:r w:rsidRPr="00EB7FBA">
        <w:rPr>
          <w:rFonts w:ascii="Arial" w:hAnsi="Arial" w:cs="Arial"/>
          <w:noProof/>
          <w:szCs w:val="24"/>
        </w:rPr>
        <w:lastRenderedPageBreak/>
        <w:drawing>
          <wp:anchor distT="0" distB="0" distL="114300" distR="114300" simplePos="0" relativeHeight="251664384" behindDoc="1" locked="0" layoutInCell="1" allowOverlap="1" wp14:anchorId="514438E5" wp14:editId="1F6C664E">
            <wp:simplePos x="0" y="0"/>
            <wp:positionH relativeFrom="margin">
              <wp:align>left</wp:align>
            </wp:positionH>
            <wp:positionV relativeFrom="paragraph">
              <wp:posOffset>218440</wp:posOffset>
            </wp:positionV>
            <wp:extent cx="3400425" cy="2323465"/>
            <wp:effectExtent l="0" t="0" r="9525" b="635"/>
            <wp:wrapTight wrapText="bothSides">
              <wp:wrapPolygon edited="0">
                <wp:start x="0" y="0"/>
                <wp:lineTo x="0" y="21429"/>
                <wp:lineTo x="21539" y="21429"/>
                <wp:lineTo x="21539" y="0"/>
                <wp:lineTo x="0" y="0"/>
              </wp:wrapPolygon>
            </wp:wrapTight>
            <wp:docPr id="10" name="Picture 10" descr="Amanda Little - Fig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nda Little - Figure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2B116" w14:textId="4C2FAD82" w:rsidR="00EB7FBA" w:rsidRPr="00EB7FBA" w:rsidRDefault="00EB7FBA" w:rsidP="00EB7FBA">
      <w:pPr>
        <w:spacing w:after="240"/>
        <w:rPr>
          <w:rFonts w:ascii="Arial" w:eastAsia="Calibri" w:hAnsi="Arial" w:cs="Arial"/>
          <w:sz w:val="20"/>
        </w:rPr>
      </w:pPr>
      <w:r w:rsidRPr="00EB7FBA">
        <w:rPr>
          <w:rFonts w:ascii="Arial" w:hAnsi="Arial" w:cs="Arial"/>
          <w:sz w:val="20"/>
          <w:szCs w:val="24"/>
        </w:rPr>
        <w:t xml:space="preserve">Figure 3. </w:t>
      </w:r>
      <w:r w:rsidRPr="00EB7FBA">
        <w:rPr>
          <w:rFonts w:ascii="Arial" w:eastAsia="Calibri" w:hAnsi="Arial" w:cs="Arial"/>
          <w:sz w:val="20"/>
        </w:rPr>
        <w:t>Amphibians of ephemeral ponds, including wood frog (</w:t>
      </w:r>
      <w:r w:rsidRPr="00EB7FBA">
        <w:rPr>
          <w:rFonts w:ascii="Arial" w:eastAsia="Calibri" w:hAnsi="Arial" w:cs="Arial"/>
          <w:i/>
          <w:iCs/>
          <w:sz w:val="20"/>
        </w:rPr>
        <w:t>Lithobates sylvaticus</w:t>
      </w:r>
      <w:r w:rsidRPr="00EB7FBA">
        <w:rPr>
          <w:rFonts w:ascii="Arial" w:eastAsia="Calibri" w:hAnsi="Arial" w:cs="Arial"/>
          <w:sz w:val="20"/>
        </w:rPr>
        <w:t xml:space="preserve">, </w:t>
      </w:r>
      <w:r w:rsidR="0073191B">
        <w:rPr>
          <w:rFonts w:ascii="Arial" w:eastAsia="Calibri" w:hAnsi="Arial" w:cs="Arial"/>
          <w:sz w:val="20"/>
        </w:rPr>
        <w:t>photo by</w:t>
      </w:r>
      <w:r w:rsidRPr="00EB7FBA">
        <w:rPr>
          <w:rFonts w:ascii="Arial" w:eastAsia="Calibri" w:hAnsi="Arial" w:cs="Arial"/>
          <w:sz w:val="20"/>
        </w:rPr>
        <w:t xml:space="preserve"> Judy Gallagher</w:t>
      </w:r>
      <w:r w:rsidR="004F22B8">
        <w:rPr>
          <w:rFonts w:ascii="Arial" w:eastAsia="Calibri" w:hAnsi="Arial" w:cs="Arial"/>
          <w:sz w:val="20"/>
        </w:rPr>
        <w:t xml:space="preserve">, </w:t>
      </w:r>
      <w:r w:rsidR="00D87B98">
        <w:rPr>
          <w:rFonts w:ascii="Arial" w:eastAsia="Calibri" w:hAnsi="Arial" w:cs="Arial"/>
          <w:sz w:val="20"/>
        </w:rPr>
        <w:t>h</w:t>
      </w:r>
      <w:r w:rsidR="004F22B8" w:rsidRPr="004F22B8">
        <w:rPr>
          <w:rFonts w:ascii="Arial" w:eastAsia="Calibri" w:hAnsi="Arial" w:cs="Arial"/>
          <w:sz w:val="20"/>
        </w:rPr>
        <w:t>ttps://www.flickr.com/photos</w:t>
      </w:r>
      <w:r w:rsidR="00D87B98">
        <w:rPr>
          <w:rFonts w:ascii="Arial" w:eastAsia="Calibri" w:hAnsi="Arial" w:cs="Arial"/>
          <w:sz w:val="20"/>
        </w:rPr>
        <w:t xml:space="preserve"> </w:t>
      </w:r>
      <w:r w:rsidR="004F22B8" w:rsidRPr="004F22B8">
        <w:rPr>
          <w:rFonts w:ascii="Arial" w:eastAsia="Calibri" w:hAnsi="Arial" w:cs="Arial"/>
          <w:sz w:val="20"/>
        </w:rPr>
        <w:t>/52450054@N04/26705058872</w:t>
      </w:r>
      <w:r w:rsidRPr="00EB7FBA">
        <w:rPr>
          <w:rFonts w:ascii="Arial" w:eastAsia="Calibri" w:hAnsi="Arial" w:cs="Arial"/>
          <w:sz w:val="20"/>
        </w:rPr>
        <w:t>), spring peeper (</w:t>
      </w:r>
      <w:r w:rsidRPr="00EB7FBA">
        <w:rPr>
          <w:rFonts w:ascii="Arial" w:eastAsia="Calibri" w:hAnsi="Arial" w:cs="Arial"/>
          <w:i/>
          <w:iCs/>
          <w:sz w:val="20"/>
        </w:rPr>
        <w:t>Pseudacris crucifer</w:t>
      </w:r>
      <w:r w:rsidRPr="00EB7FBA">
        <w:rPr>
          <w:rFonts w:ascii="Arial" w:eastAsia="Calibri" w:hAnsi="Arial" w:cs="Arial"/>
          <w:sz w:val="20"/>
        </w:rPr>
        <w:t xml:space="preserve">, </w:t>
      </w:r>
      <w:r w:rsidR="0073191B">
        <w:rPr>
          <w:rFonts w:ascii="Arial" w:eastAsia="Calibri" w:hAnsi="Arial" w:cs="Arial"/>
          <w:sz w:val="20"/>
        </w:rPr>
        <w:t>photo by</w:t>
      </w:r>
      <w:r w:rsidRPr="00EB7FBA">
        <w:rPr>
          <w:rFonts w:ascii="Arial" w:eastAsia="Calibri" w:hAnsi="Arial" w:cs="Arial"/>
          <w:sz w:val="20"/>
        </w:rPr>
        <w:t xml:space="preserve"> Kevin Enge</w:t>
      </w:r>
      <w:r w:rsidR="004F22B8">
        <w:rPr>
          <w:rFonts w:ascii="Arial" w:eastAsia="Calibri" w:hAnsi="Arial" w:cs="Arial"/>
          <w:sz w:val="20"/>
        </w:rPr>
        <w:t xml:space="preserve">, </w:t>
      </w:r>
      <w:r w:rsidR="00D87B98" w:rsidRPr="00D87B98">
        <w:rPr>
          <w:rFonts w:ascii="Arial" w:eastAsia="Calibri" w:hAnsi="Arial" w:cs="Arial"/>
          <w:sz w:val="20"/>
        </w:rPr>
        <w:t>https://www.flickr.com/photos/</w:t>
      </w:r>
      <w:r w:rsidR="00D87B98">
        <w:rPr>
          <w:rFonts w:ascii="Arial" w:eastAsia="Calibri" w:hAnsi="Arial" w:cs="Arial"/>
          <w:sz w:val="20"/>
        </w:rPr>
        <w:t xml:space="preserve"> </w:t>
      </w:r>
      <w:r w:rsidR="004F22B8" w:rsidRPr="004F22B8">
        <w:rPr>
          <w:rFonts w:ascii="Arial" w:eastAsia="Calibri" w:hAnsi="Arial" w:cs="Arial"/>
          <w:sz w:val="20"/>
        </w:rPr>
        <w:t>myfwc/14995946531</w:t>
      </w:r>
      <w:r w:rsidRPr="00EB7FBA">
        <w:rPr>
          <w:rFonts w:ascii="Arial" w:eastAsia="Calibri" w:hAnsi="Arial" w:cs="Arial"/>
          <w:sz w:val="20"/>
        </w:rPr>
        <w:t>), boreal chorus frog (</w:t>
      </w:r>
      <w:r w:rsidRPr="00EB7FBA">
        <w:rPr>
          <w:rFonts w:ascii="Arial" w:eastAsia="Calibri" w:hAnsi="Arial" w:cs="Arial"/>
          <w:i/>
          <w:iCs/>
          <w:sz w:val="20"/>
        </w:rPr>
        <w:t>Pseudacris maculata</w:t>
      </w:r>
      <w:r w:rsidRPr="00EB7FBA">
        <w:rPr>
          <w:rFonts w:ascii="Arial" w:eastAsia="Calibri" w:hAnsi="Arial" w:cs="Arial"/>
          <w:sz w:val="20"/>
        </w:rPr>
        <w:t xml:space="preserve">, </w:t>
      </w:r>
      <w:r w:rsidR="0073191B">
        <w:rPr>
          <w:rFonts w:ascii="Arial" w:eastAsia="Calibri" w:hAnsi="Arial" w:cs="Arial"/>
          <w:sz w:val="20"/>
        </w:rPr>
        <w:t>photo by</w:t>
      </w:r>
      <w:r w:rsidRPr="00EB7FBA">
        <w:rPr>
          <w:rFonts w:ascii="Arial" w:eastAsia="Calibri" w:hAnsi="Arial" w:cs="Arial"/>
          <w:sz w:val="20"/>
        </w:rPr>
        <w:t xml:space="preserve"> J.N. Stuart</w:t>
      </w:r>
      <w:r w:rsidR="004F22B8">
        <w:rPr>
          <w:rFonts w:ascii="Arial" w:eastAsia="Calibri" w:hAnsi="Arial" w:cs="Arial"/>
          <w:sz w:val="20"/>
        </w:rPr>
        <w:t xml:space="preserve">, </w:t>
      </w:r>
      <w:r w:rsidR="00D87B98" w:rsidRPr="00D87B98">
        <w:rPr>
          <w:rFonts w:ascii="Arial" w:eastAsia="Calibri" w:hAnsi="Arial" w:cs="Arial"/>
          <w:sz w:val="20"/>
        </w:rPr>
        <w:t>https://www.flickr.com/photos/</w:t>
      </w:r>
      <w:r w:rsidR="00D87B98">
        <w:rPr>
          <w:rFonts w:ascii="Arial" w:eastAsia="Calibri" w:hAnsi="Arial" w:cs="Arial"/>
          <w:sz w:val="20"/>
        </w:rPr>
        <w:t xml:space="preserve"> </w:t>
      </w:r>
      <w:r w:rsidR="004F22B8" w:rsidRPr="004F22B8">
        <w:rPr>
          <w:rFonts w:ascii="Arial" w:eastAsia="Calibri" w:hAnsi="Arial" w:cs="Arial"/>
          <w:sz w:val="20"/>
        </w:rPr>
        <w:t>stuartwildlife/4669446198</w:t>
      </w:r>
      <w:r w:rsidRPr="00EB7FBA">
        <w:rPr>
          <w:rFonts w:ascii="Arial" w:eastAsia="Calibri" w:hAnsi="Arial" w:cs="Arial"/>
          <w:sz w:val="20"/>
        </w:rPr>
        <w:t>), and blue-spotted salamander (</w:t>
      </w:r>
      <w:r w:rsidRPr="00EB7FBA">
        <w:rPr>
          <w:rFonts w:ascii="Arial" w:eastAsia="Calibri" w:hAnsi="Arial" w:cs="Arial"/>
          <w:i/>
          <w:iCs/>
          <w:sz w:val="20"/>
        </w:rPr>
        <w:t>Ambystoma laterale</w:t>
      </w:r>
      <w:r w:rsidRPr="00EB7FBA">
        <w:rPr>
          <w:rFonts w:ascii="Arial" w:eastAsia="Calibri" w:hAnsi="Arial" w:cs="Arial"/>
          <w:sz w:val="20"/>
        </w:rPr>
        <w:t xml:space="preserve">, </w:t>
      </w:r>
      <w:r w:rsidR="0073191B">
        <w:rPr>
          <w:rFonts w:ascii="Arial" w:eastAsia="Calibri" w:hAnsi="Arial" w:cs="Arial"/>
          <w:sz w:val="20"/>
        </w:rPr>
        <w:t>photo by</w:t>
      </w:r>
      <w:r w:rsidRPr="00EB7FBA">
        <w:rPr>
          <w:rFonts w:ascii="Arial" w:eastAsia="Calibri" w:hAnsi="Arial" w:cs="Arial"/>
          <w:sz w:val="20"/>
        </w:rPr>
        <w:t xml:space="preserve"> Greg Schechter</w:t>
      </w:r>
      <w:r w:rsidR="0073191B">
        <w:rPr>
          <w:rFonts w:ascii="Arial" w:eastAsia="Calibri" w:hAnsi="Arial" w:cs="Arial"/>
          <w:sz w:val="20"/>
        </w:rPr>
        <w:t xml:space="preserve">, </w:t>
      </w:r>
      <w:r w:rsidR="0073191B" w:rsidRPr="0073191B">
        <w:rPr>
          <w:rFonts w:ascii="Arial" w:eastAsia="Calibri" w:hAnsi="Arial" w:cs="Arial"/>
          <w:sz w:val="20"/>
        </w:rPr>
        <w:t>https://commons.wikimedia.org/wiki/File:Blue-spotted_salamander_(Ambystoma_laterale)01.jpg</w:t>
      </w:r>
      <w:r w:rsidR="00D87B98">
        <w:rPr>
          <w:rFonts w:ascii="Arial" w:eastAsia="Calibri" w:hAnsi="Arial" w:cs="Arial"/>
          <w:sz w:val="20"/>
        </w:rPr>
        <w:t>)</w:t>
      </w:r>
    </w:p>
    <w:p w14:paraId="0DA078AE" w14:textId="1DFF80E1" w:rsidR="00EB7FBA" w:rsidRPr="00EB7FBA" w:rsidRDefault="00EB7FBA" w:rsidP="00EB7FBA">
      <w:pPr>
        <w:spacing w:after="240"/>
        <w:rPr>
          <w:rFonts w:ascii="Arial" w:hAnsi="Arial" w:cs="Arial"/>
          <w:szCs w:val="24"/>
        </w:rPr>
      </w:pPr>
      <w:r w:rsidRPr="00EB7FBA">
        <w:rPr>
          <w:rFonts w:ascii="Arial" w:hAnsi="Arial" w:cs="Arial"/>
          <w:noProof/>
          <w:szCs w:val="24"/>
        </w:rPr>
        <w:drawing>
          <wp:inline distT="0" distB="0" distL="0" distR="0" wp14:anchorId="714019FB" wp14:editId="2950DB73">
            <wp:extent cx="4057650" cy="3009900"/>
            <wp:effectExtent l="0" t="0" r="0" b="0"/>
            <wp:docPr id="9" name="Picture 9" descr="Amanda Little - Fig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nda Little - Figure_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650" cy="3009900"/>
                    </a:xfrm>
                    <a:prstGeom prst="rect">
                      <a:avLst/>
                    </a:prstGeom>
                    <a:noFill/>
                    <a:ln>
                      <a:noFill/>
                    </a:ln>
                  </pic:spPr>
                </pic:pic>
              </a:graphicData>
            </a:graphic>
          </wp:inline>
        </w:drawing>
      </w:r>
    </w:p>
    <w:p w14:paraId="60425CF6" w14:textId="2C898293" w:rsidR="00EB7FBA" w:rsidRPr="00EB7FBA" w:rsidRDefault="00EB7FBA" w:rsidP="00EB7FBA">
      <w:pPr>
        <w:spacing w:after="240"/>
        <w:rPr>
          <w:rFonts w:ascii="Arial" w:hAnsi="Arial" w:cs="Arial"/>
          <w:sz w:val="20"/>
          <w:szCs w:val="24"/>
        </w:rPr>
      </w:pPr>
      <w:r w:rsidRPr="00EB7FBA">
        <w:rPr>
          <w:rFonts w:ascii="Arial" w:hAnsi="Arial" w:cs="Arial"/>
          <w:sz w:val="20"/>
          <w:szCs w:val="24"/>
        </w:rPr>
        <w:lastRenderedPageBreak/>
        <w:t>Figure 4. Macroinvertebrates of ephemeral ponds. Fairy shrimp (</w:t>
      </w:r>
      <w:r w:rsidRPr="00EB7FBA">
        <w:rPr>
          <w:rFonts w:ascii="Arial" w:hAnsi="Arial" w:cs="Arial"/>
          <w:i/>
          <w:sz w:val="20"/>
          <w:szCs w:val="24"/>
        </w:rPr>
        <w:t>Eubranchipus</w:t>
      </w:r>
      <w:r w:rsidR="0073191B">
        <w:rPr>
          <w:rFonts w:ascii="Arial" w:hAnsi="Arial" w:cs="Arial"/>
          <w:sz w:val="20"/>
          <w:szCs w:val="24"/>
        </w:rPr>
        <w:t>,</w:t>
      </w:r>
      <w:r w:rsidRPr="00EB7FBA">
        <w:rPr>
          <w:rFonts w:ascii="Arial" w:hAnsi="Arial" w:cs="Arial"/>
          <w:sz w:val="20"/>
          <w:szCs w:val="24"/>
        </w:rPr>
        <w:t xml:space="preserve"> </w:t>
      </w:r>
      <w:r w:rsidR="0073191B">
        <w:rPr>
          <w:rFonts w:ascii="Arial" w:hAnsi="Arial" w:cs="Arial"/>
          <w:sz w:val="20"/>
          <w:szCs w:val="24"/>
        </w:rPr>
        <w:t>photo by</w:t>
      </w:r>
      <w:r w:rsidRPr="00EB7FBA">
        <w:rPr>
          <w:rFonts w:ascii="Arial" w:hAnsi="Arial" w:cs="Arial"/>
          <w:sz w:val="20"/>
          <w:szCs w:val="24"/>
        </w:rPr>
        <w:t xml:space="preserve"> Christian Fischer,</w:t>
      </w:r>
      <w:r w:rsidR="0073191B">
        <w:rPr>
          <w:rFonts w:ascii="Arial" w:hAnsi="Arial" w:cs="Arial"/>
          <w:sz w:val="20"/>
          <w:szCs w:val="24"/>
        </w:rPr>
        <w:t xml:space="preserve"> </w:t>
      </w:r>
      <w:r w:rsidR="0073191B" w:rsidRPr="0073191B">
        <w:rPr>
          <w:rFonts w:ascii="Arial" w:hAnsi="Arial" w:cs="Arial"/>
          <w:sz w:val="20"/>
          <w:szCs w:val="24"/>
        </w:rPr>
        <w:t>https://commons.wikimedia.org/wiki/File:EubranchipusGrubii1.jpg</w:t>
      </w:r>
      <w:r w:rsidR="0073191B">
        <w:rPr>
          <w:rFonts w:ascii="Arial" w:hAnsi="Arial" w:cs="Arial"/>
          <w:sz w:val="20"/>
          <w:szCs w:val="24"/>
        </w:rPr>
        <w:t>)</w:t>
      </w:r>
      <w:r w:rsidRPr="00EB7FBA">
        <w:rPr>
          <w:rFonts w:ascii="Arial" w:hAnsi="Arial" w:cs="Arial"/>
          <w:sz w:val="20"/>
          <w:szCs w:val="24"/>
        </w:rPr>
        <w:t xml:space="preserve"> fingernail clam (Sphaeriidae</w:t>
      </w:r>
      <w:r w:rsidR="0073191B">
        <w:rPr>
          <w:rFonts w:ascii="Arial" w:hAnsi="Arial" w:cs="Arial"/>
          <w:sz w:val="20"/>
          <w:szCs w:val="24"/>
        </w:rPr>
        <w:t>,</w:t>
      </w:r>
      <w:r w:rsidRPr="00EB7FBA">
        <w:rPr>
          <w:rFonts w:ascii="Arial" w:hAnsi="Arial" w:cs="Arial"/>
          <w:sz w:val="20"/>
          <w:szCs w:val="24"/>
        </w:rPr>
        <w:t xml:space="preserve"> </w:t>
      </w:r>
      <w:r w:rsidR="0073191B">
        <w:rPr>
          <w:rFonts w:ascii="Arial" w:hAnsi="Arial" w:cs="Arial"/>
          <w:sz w:val="20"/>
          <w:szCs w:val="24"/>
        </w:rPr>
        <w:t>photo by</w:t>
      </w:r>
      <w:r w:rsidRPr="00EB7FBA">
        <w:rPr>
          <w:rFonts w:ascii="Arial" w:hAnsi="Arial" w:cs="Arial"/>
          <w:sz w:val="20"/>
          <w:szCs w:val="24"/>
        </w:rPr>
        <w:t xml:space="preserve"> Andrew Cannizzaro, </w:t>
      </w:r>
      <w:r w:rsidR="0073191B" w:rsidRPr="0073191B">
        <w:rPr>
          <w:rFonts w:ascii="Arial" w:hAnsi="Arial" w:cs="Arial"/>
          <w:sz w:val="20"/>
          <w:szCs w:val="24"/>
        </w:rPr>
        <w:t>https://commons.wikimedia.org/wiki/File:Fingernail_Clam_(Sphaeriidae)_(16938612779).jpg</w:t>
      </w:r>
      <w:r w:rsidR="0073191B">
        <w:rPr>
          <w:rFonts w:ascii="Arial" w:hAnsi="Arial" w:cs="Arial"/>
          <w:sz w:val="20"/>
          <w:szCs w:val="24"/>
        </w:rPr>
        <w:t xml:space="preserve">), and </w:t>
      </w:r>
      <w:r w:rsidRPr="00EB7FBA">
        <w:rPr>
          <w:rFonts w:ascii="Arial" w:hAnsi="Arial" w:cs="Arial"/>
          <w:sz w:val="20"/>
          <w:szCs w:val="24"/>
        </w:rPr>
        <w:t>water tiger (Dytiscidae</w:t>
      </w:r>
      <w:r w:rsidR="0073191B">
        <w:rPr>
          <w:rFonts w:ascii="Arial" w:hAnsi="Arial" w:cs="Arial"/>
          <w:sz w:val="20"/>
          <w:szCs w:val="24"/>
        </w:rPr>
        <w:t>,</w:t>
      </w:r>
      <w:r w:rsidRPr="00EB7FBA">
        <w:rPr>
          <w:rFonts w:ascii="Arial" w:hAnsi="Arial" w:cs="Arial"/>
          <w:sz w:val="20"/>
          <w:szCs w:val="24"/>
        </w:rPr>
        <w:t xml:space="preserve"> </w:t>
      </w:r>
      <w:r w:rsidR="0073191B">
        <w:rPr>
          <w:rFonts w:ascii="Arial" w:hAnsi="Arial" w:cs="Arial"/>
          <w:sz w:val="20"/>
          <w:szCs w:val="24"/>
        </w:rPr>
        <w:t>photo by</w:t>
      </w:r>
      <w:r w:rsidRPr="00EB7FBA">
        <w:rPr>
          <w:rFonts w:ascii="Arial" w:hAnsi="Arial" w:cs="Arial"/>
          <w:sz w:val="20"/>
          <w:szCs w:val="24"/>
        </w:rPr>
        <w:t xml:space="preserve"> Ingo Dehne</w:t>
      </w:r>
      <w:r w:rsidR="0073191B">
        <w:rPr>
          <w:rFonts w:ascii="Arial" w:hAnsi="Arial" w:cs="Arial"/>
          <w:sz w:val="20"/>
          <w:szCs w:val="24"/>
        </w:rPr>
        <w:t xml:space="preserve">, </w:t>
      </w:r>
      <w:r w:rsidR="0073191B" w:rsidRPr="0073191B">
        <w:rPr>
          <w:rFonts w:ascii="Arial" w:hAnsi="Arial" w:cs="Arial"/>
          <w:sz w:val="20"/>
          <w:szCs w:val="24"/>
        </w:rPr>
        <w:t>https://commons.wikimedia.org/wiki/File:Dytiscidae_larva.jpg</w:t>
      </w:r>
      <w:r w:rsidR="0073191B">
        <w:rPr>
          <w:rFonts w:ascii="Arial" w:hAnsi="Arial" w:cs="Arial"/>
          <w:sz w:val="20"/>
          <w:szCs w:val="24"/>
        </w:rPr>
        <w:t>)</w:t>
      </w:r>
      <w:r w:rsidRPr="00EB7FBA">
        <w:rPr>
          <w:rFonts w:ascii="Arial" w:hAnsi="Arial" w:cs="Arial"/>
          <w:sz w:val="20"/>
          <w:szCs w:val="24"/>
        </w:rPr>
        <w:t>.</w:t>
      </w:r>
    </w:p>
    <w:p w14:paraId="6CF53A95"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Although ephemeral ponds, or vernal pools, are most often of conservation interest as amphibian habitats, they are also home to a diversity of plant life. Annual plant species like </w:t>
      </w:r>
      <w:r w:rsidRPr="00EB7FBA">
        <w:rPr>
          <w:rFonts w:ascii="Arial" w:hAnsi="Arial" w:cs="Arial"/>
          <w:i/>
          <w:szCs w:val="24"/>
        </w:rPr>
        <w:t>Bidens</w:t>
      </w:r>
      <w:r w:rsidRPr="00EB7FBA">
        <w:rPr>
          <w:rFonts w:ascii="Arial" w:hAnsi="Arial" w:cs="Arial"/>
          <w:szCs w:val="24"/>
        </w:rPr>
        <w:t xml:space="preserve"> spp. (beggars-ticks) and </w:t>
      </w:r>
      <w:r w:rsidRPr="00EB7FBA">
        <w:rPr>
          <w:rFonts w:ascii="Arial" w:hAnsi="Arial" w:cs="Arial"/>
          <w:i/>
          <w:szCs w:val="24"/>
        </w:rPr>
        <w:t>Persicaria</w:t>
      </w:r>
      <w:r w:rsidRPr="00EB7FBA">
        <w:rPr>
          <w:rFonts w:ascii="Arial" w:hAnsi="Arial" w:cs="Arial"/>
          <w:szCs w:val="24"/>
        </w:rPr>
        <w:t xml:space="preserve"> spp. (smartweeds) grow quickly after water levels recede in late summer and avoid competition from perennials (Figure 4).</w:t>
      </w:r>
    </w:p>
    <w:p w14:paraId="10A76087" w14:textId="15D0D0C2" w:rsidR="00EB7FBA" w:rsidRPr="00EB7FBA" w:rsidRDefault="00EB7FBA" w:rsidP="00EB7FBA">
      <w:pPr>
        <w:spacing w:after="240"/>
        <w:rPr>
          <w:rFonts w:ascii="Arial" w:hAnsi="Arial" w:cs="Arial"/>
          <w:sz w:val="20"/>
          <w:szCs w:val="24"/>
        </w:rPr>
      </w:pPr>
      <w:r w:rsidRPr="00EB7FBA">
        <w:rPr>
          <w:rFonts w:ascii="Arial" w:hAnsi="Arial" w:cs="Arial"/>
          <w:noProof/>
          <w:szCs w:val="24"/>
        </w:rPr>
        <w:drawing>
          <wp:anchor distT="0" distB="0" distL="114300" distR="114300" simplePos="0" relativeHeight="251665408" behindDoc="1" locked="0" layoutInCell="1" allowOverlap="1" wp14:anchorId="78934C42" wp14:editId="74EE4E40">
            <wp:simplePos x="0" y="0"/>
            <wp:positionH relativeFrom="column">
              <wp:posOffset>0</wp:posOffset>
            </wp:positionH>
            <wp:positionV relativeFrom="paragraph">
              <wp:posOffset>-1905</wp:posOffset>
            </wp:positionV>
            <wp:extent cx="3319145" cy="2304962"/>
            <wp:effectExtent l="0" t="0" r="0" b="635"/>
            <wp:wrapTight wrapText="bothSides">
              <wp:wrapPolygon edited="0">
                <wp:start x="0" y="0"/>
                <wp:lineTo x="0" y="21427"/>
                <wp:lineTo x="21447" y="21427"/>
                <wp:lineTo x="21447" y="0"/>
                <wp:lineTo x="0" y="0"/>
              </wp:wrapPolygon>
            </wp:wrapTight>
            <wp:docPr id="8" name="Picture 8" descr="Amanda Little - 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nda Little - Figure_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9145" cy="23049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FBA">
        <w:rPr>
          <w:rFonts w:ascii="Arial" w:hAnsi="Arial" w:cs="Arial"/>
          <w:sz w:val="20"/>
          <w:szCs w:val="24"/>
        </w:rPr>
        <w:t xml:space="preserve">Figure 5. Common annual plants of ephemeral ponds, including </w:t>
      </w:r>
      <w:r w:rsidRPr="00EB7FBA">
        <w:rPr>
          <w:rFonts w:ascii="Arial" w:hAnsi="Arial" w:cs="Arial"/>
          <w:i/>
          <w:sz w:val="20"/>
          <w:szCs w:val="24"/>
        </w:rPr>
        <w:t>Bidens frondosa</w:t>
      </w:r>
      <w:r w:rsidRPr="00EB7FBA">
        <w:rPr>
          <w:rFonts w:ascii="Arial" w:hAnsi="Arial" w:cs="Arial"/>
          <w:sz w:val="20"/>
          <w:szCs w:val="24"/>
        </w:rPr>
        <w:t xml:space="preserve"> (devil beggar’s ticks</w:t>
      </w:r>
      <w:r w:rsidR="0073191B">
        <w:rPr>
          <w:rFonts w:ascii="Arial" w:hAnsi="Arial" w:cs="Arial"/>
          <w:sz w:val="20"/>
          <w:szCs w:val="24"/>
        </w:rPr>
        <w:t>,</w:t>
      </w:r>
      <w:r w:rsidRPr="00EB7FBA">
        <w:rPr>
          <w:rFonts w:ascii="Arial" w:hAnsi="Arial" w:cs="Arial"/>
          <w:sz w:val="20"/>
          <w:szCs w:val="24"/>
        </w:rPr>
        <w:t xml:space="preserve"> </w:t>
      </w:r>
      <w:r w:rsidR="0073191B">
        <w:rPr>
          <w:rFonts w:ascii="Arial" w:hAnsi="Arial" w:cs="Arial"/>
          <w:sz w:val="20"/>
          <w:szCs w:val="24"/>
        </w:rPr>
        <w:t>photo by</w:t>
      </w:r>
      <w:r w:rsidRPr="00EB7FBA">
        <w:rPr>
          <w:rFonts w:ascii="Arial" w:hAnsi="Arial" w:cs="Arial"/>
          <w:sz w:val="20"/>
          <w:szCs w:val="24"/>
        </w:rPr>
        <w:t xml:space="preserve"> Radio Tonreg</w:t>
      </w:r>
      <w:r w:rsidR="0073191B">
        <w:rPr>
          <w:rFonts w:ascii="Arial" w:hAnsi="Arial" w:cs="Arial"/>
          <w:sz w:val="20"/>
          <w:szCs w:val="24"/>
        </w:rPr>
        <w:t xml:space="preserve">, </w:t>
      </w:r>
      <w:r w:rsidR="00D87B98" w:rsidRPr="00D87B98">
        <w:rPr>
          <w:rFonts w:ascii="Arial" w:hAnsi="Arial" w:cs="Arial"/>
          <w:sz w:val="20"/>
          <w:szCs w:val="24"/>
        </w:rPr>
        <w:t>https://commons.wikimedia.org/wiki/</w:t>
      </w:r>
      <w:r w:rsidR="00D87B98">
        <w:rPr>
          <w:rFonts w:ascii="Arial" w:hAnsi="Arial" w:cs="Arial"/>
          <w:sz w:val="20"/>
          <w:szCs w:val="24"/>
        </w:rPr>
        <w:t xml:space="preserve"> </w:t>
      </w:r>
      <w:r w:rsidR="0073191B" w:rsidRPr="0073191B">
        <w:rPr>
          <w:rFonts w:ascii="Arial" w:hAnsi="Arial" w:cs="Arial"/>
          <w:sz w:val="20"/>
          <w:szCs w:val="24"/>
        </w:rPr>
        <w:t>File:Bidens_frondosa_</w:t>
      </w:r>
      <w:r w:rsidR="00D87B98">
        <w:rPr>
          <w:rFonts w:ascii="Arial" w:hAnsi="Arial" w:cs="Arial"/>
          <w:sz w:val="20"/>
          <w:szCs w:val="24"/>
        </w:rPr>
        <w:t xml:space="preserve"> </w:t>
      </w:r>
      <w:r w:rsidR="0073191B" w:rsidRPr="0073191B">
        <w:rPr>
          <w:rFonts w:ascii="Arial" w:hAnsi="Arial" w:cs="Arial"/>
          <w:sz w:val="20"/>
          <w:szCs w:val="24"/>
        </w:rPr>
        <w:t>(7993113777).jpg</w:t>
      </w:r>
      <w:r w:rsidR="0073191B">
        <w:rPr>
          <w:rFonts w:ascii="Arial" w:hAnsi="Arial" w:cs="Arial"/>
          <w:sz w:val="20"/>
          <w:szCs w:val="24"/>
        </w:rPr>
        <w:t>)</w:t>
      </w:r>
      <w:r w:rsidRPr="00EB7FBA">
        <w:rPr>
          <w:rFonts w:ascii="Arial" w:hAnsi="Arial" w:cs="Arial"/>
          <w:sz w:val="20"/>
          <w:szCs w:val="24"/>
        </w:rPr>
        <w:t xml:space="preserve"> and </w:t>
      </w:r>
      <w:r w:rsidRPr="00EB7FBA">
        <w:rPr>
          <w:rFonts w:ascii="Arial" w:hAnsi="Arial" w:cs="Arial"/>
          <w:i/>
          <w:sz w:val="20"/>
          <w:szCs w:val="24"/>
        </w:rPr>
        <w:t>Persicaria</w:t>
      </w:r>
      <w:r w:rsidRPr="00EB7FBA">
        <w:rPr>
          <w:rFonts w:ascii="Arial" w:hAnsi="Arial" w:cs="Arial"/>
          <w:sz w:val="20"/>
          <w:szCs w:val="24"/>
        </w:rPr>
        <w:t xml:space="preserve"> spp. (smartweed</w:t>
      </w:r>
      <w:r w:rsidR="0073191B">
        <w:rPr>
          <w:rFonts w:ascii="Arial" w:hAnsi="Arial" w:cs="Arial"/>
          <w:sz w:val="20"/>
          <w:szCs w:val="24"/>
        </w:rPr>
        <w:t>,</w:t>
      </w:r>
      <w:r w:rsidRPr="00EB7FBA">
        <w:rPr>
          <w:rFonts w:ascii="Arial" w:hAnsi="Arial" w:cs="Arial"/>
          <w:sz w:val="20"/>
          <w:szCs w:val="24"/>
        </w:rPr>
        <w:t xml:space="preserve"> </w:t>
      </w:r>
      <w:r w:rsidR="0073191B">
        <w:rPr>
          <w:rFonts w:ascii="Arial" w:hAnsi="Arial" w:cs="Arial"/>
          <w:sz w:val="20"/>
          <w:szCs w:val="24"/>
        </w:rPr>
        <w:t>photo by</w:t>
      </w:r>
      <w:r w:rsidRPr="00EB7FBA">
        <w:rPr>
          <w:rFonts w:ascii="Arial" w:hAnsi="Arial" w:cs="Arial"/>
          <w:sz w:val="20"/>
          <w:szCs w:val="24"/>
        </w:rPr>
        <w:t xml:space="preserve"> Aroche</w:t>
      </w:r>
      <w:r w:rsidR="0073191B">
        <w:rPr>
          <w:rFonts w:ascii="Arial" w:hAnsi="Arial" w:cs="Arial"/>
          <w:sz w:val="20"/>
          <w:szCs w:val="24"/>
        </w:rPr>
        <w:t xml:space="preserve">, </w:t>
      </w:r>
      <w:r w:rsidR="00D87B98" w:rsidRPr="00D87B98">
        <w:rPr>
          <w:rFonts w:ascii="Arial" w:hAnsi="Arial" w:cs="Arial"/>
          <w:sz w:val="20"/>
          <w:szCs w:val="24"/>
        </w:rPr>
        <w:t>https://commons.wikimedia.org/</w:t>
      </w:r>
      <w:r w:rsidR="00D87B98">
        <w:rPr>
          <w:rFonts w:ascii="Arial" w:hAnsi="Arial" w:cs="Arial"/>
          <w:sz w:val="20"/>
          <w:szCs w:val="24"/>
        </w:rPr>
        <w:t xml:space="preserve"> </w:t>
      </w:r>
      <w:r w:rsidR="0073191B" w:rsidRPr="0073191B">
        <w:rPr>
          <w:rFonts w:ascii="Arial" w:hAnsi="Arial" w:cs="Arial"/>
          <w:sz w:val="20"/>
          <w:szCs w:val="24"/>
        </w:rPr>
        <w:t>wiki/File:Polygonum_</w:t>
      </w:r>
      <w:r w:rsidR="00D87B98">
        <w:rPr>
          <w:rFonts w:ascii="Arial" w:hAnsi="Arial" w:cs="Arial"/>
          <w:sz w:val="20"/>
          <w:szCs w:val="24"/>
        </w:rPr>
        <w:t xml:space="preserve"> </w:t>
      </w:r>
      <w:r w:rsidR="0073191B" w:rsidRPr="0073191B">
        <w:rPr>
          <w:rFonts w:ascii="Arial" w:hAnsi="Arial" w:cs="Arial"/>
          <w:sz w:val="20"/>
          <w:szCs w:val="24"/>
        </w:rPr>
        <w:t>hydropiper1.jpg</w:t>
      </w:r>
      <w:r w:rsidR="0073191B">
        <w:rPr>
          <w:rFonts w:ascii="Arial" w:hAnsi="Arial" w:cs="Arial"/>
          <w:sz w:val="20"/>
          <w:szCs w:val="24"/>
        </w:rPr>
        <w:t>)</w:t>
      </w:r>
      <w:r w:rsidRPr="00EB7FBA">
        <w:rPr>
          <w:rFonts w:ascii="Arial" w:hAnsi="Arial" w:cs="Arial"/>
          <w:sz w:val="20"/>
          <w:szCs w:val="24"/>
        </w:rPr>
        <w:t>.</w:t>
      </w:r>
    </w:p>
    <w:p w14:paraId="0A817FD6" w14:textId="77777777" w:rsidR="00D87B98" w:rsidRDefault="00D87B98" w:rsidP="00EB7FBA">
      <w:pPr>
        <w:spacing w:after="240"/>
        <w:rPr>
          <w:rFonts w:ascii="Arial" w:hAnsi="Arial" w:cs="Arial"/>
          <w:szCs w:val="24"/>
        </w:rPr>
      </w:pPr>
    </w:p>
    <w:p w14:paraId="002ED2A5" w14:textId="14C2A6B1" w:rsidR="00EB7FBA" w:rsidRPr="00EB7FBA" w:rsidRDefault="00EB7FBA" w:rsidP="00EB7FBA">
      <w:pPr>
        <w:spacing w:after="240"/>
        <w:rPr>
          <w:rFonts w:ascii="Arial" w:hAnsi="Arial" w:cs="Arial"/>
          <w:szCs w:val="24"/>
        </w:rPr>
      </w:pPr>
      <w:r w:rsidRPr="00EB7FBA">
        <w:rPr>
          <w:rFonts w:ascii="Arial" w:hAnsi="Arial" w:cs="Arial"/>
          <w:szCs w:val="24"/>
        </w:rPr>
        <w:t xml:space="preserve">Wood frogs, fairy shrimp, and blue-spotted salamanders are ephemeral pond specialists, but many of the other species also thrive in permanent wetlands. Permanent wetlands tend to be larger and provide a wider variety of microhabitats. They also have greater primary productivity due to more light availability (Figure </w:t>
      </w:r>
      <w:r w:rsidR="0034072B">
        <w:rPr>
          <w:rFonts w:ascii="Arial" w:hAnsi="Arial" w:cs="Arial"/>
          <w:szCs w:val="24"/>
        </w:rPr>
        <w:t>6</w:t>
      </w:r>
      <w:r w:rsidRPr="00EB7FBA">
        <w:rPr>
          <w:rFonts w:ascii="Arial" w:hAnsi="Arial" w:cs="Arial"/>
          <w:szCs w:val="24"/>
        </w:rPr>
        <w:t xml:space="preserve">). </w:t>
      </w:r>
    </w:p>
    <w:p w14:paraId="1F53AEE1" w14:textId="319C22FE" w:rsidR="00EB7FBA" w:rsidRPr="00EB7FBA" w:rsidRDefault="00EB7FBA" w:rsidP="00EB7FBA">
      <w:pPr>
        <w:spacing w:after="240"/>
        <w:rPr>
          <w:rFonts w:ascii="Arial" w:hAnsi="Arial" w:cs="Arial"/>
          <w:szCs w:val="24"/>
        </w:rPr>
      </w:pPr>
      <w:r w:rsidRPr="00EB7FBA">
        <w:rPr>
          <w:rFonts w:ascii="Arial" w:hAnsi="Arial" w:cs="Arial"/>
          <w:noProof/>
          <w:szCs w:val="24"/>
        </w:rPr>
        <w:lastRenderedPageBreak/>
        <w:drawing>
          <wp:inline distT="0" distB="0" distL="0" distR="0" wp14:anchorId="0101A421" wp14:editId="6F127194">
            <wp:extent cx="4542155" cy="58527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2155" cy="5852795"/>
                    </a:xfrm>
                    <a:prstGeom prst="rect">
                      <a:avLst/>
                    </a:prstGeom>
                    <a:noFill/>
                  </pic:spPr>
                </pic:pic>
              </a:graphicData>
            </a:graphic>
          </wp:inline>
        </w:drawing>
      </w:r>
    </w:p>
    <w:p w14:paraId="6868A449" w14:textId="01DCAFBB" w:rsidR="00EB7FBA" w:rsidRPr="00EB7FBA" w:rsidRDefault="00EB7FBA" w:rsidP="00EB7FBA">
      <w:pPr>
        <w:spacing w:after="240"/>
        <w:rPr>
          <w:rFonts w:ascii="Arial" w:hAnsi="Arial" w:cs="Arial"/>
          <w:sz w:val="20"/>
          <w:szCs w:val="24"/>
        </w:rPr>
      </w:pPr>
      <w:r w:rsidRPr="00EB7FBA">
        <w:rPr>
          <w:rFonts w:ascii="Arial" w:hAnsi="Arial" w:cs="Arial"/>
          <w:sz w:val="20"/>
          <w:szCs w:val="24"/>
        </w:rPr>
        <w:t xml:space="preserve">Figure 6. Examples of permanent wetlands from this study. Sedge meadows </w:t>
      </w:r>
      <w:r w:rsidR="0073191B">
        <w:rPr>
          <w:rFonts w:ascii="Arial" w:hAnsi="Arial" w:cs="Arial"/>
          <w:sz w:val="20"/>
          <w:szCs w:val="24"/>
        </w:rPr>
        <w:t xml:space="preserve">(wetland P7A) </w:t>
      </w:r>
      <w:r w:rsidRPr="00EB7FBA">
        <w:rPr>
          <w:rFonts w:ascii="Arial" w:hAnsi="Arial" w:cs="Arial"/>
          <w:sz w:val="20"/>
          <w:szCs w:val="24"/>
        </w:rPr>
        <w:t>are dominated by sedges (</w:t>
      </w:r>
      <w:r w:rsidRPr="00EB7FBA">
        <w:rPr>
          <w:rFonts w:ascii="Arial" w:hAnsi="Arial" w:cs="Arial"/>
          <w:i/>
          <w:sz w:val="20"/>
          <w:szCs w:val="24"/>
        </w:rPr>
        <w:t>Carex</w:t>
      </w:r>
      <w:r w:rsidRPr="00EB7FBA">
        <w:rPr>
          <w:rFonts w:ascii="Arial" w:hAnsi="Arial" w:cs="Arial"/>
          <w:sz w:val="20"/>
          <w:szCs w:val="24"/>
        </w:rPr>
        <w:t xml:space="preserve"> spp.) and have shallower water depths than lacustrine fringe wetlands</w:t>
      </w:r>
      <w:r w:rsidR="0073191B">
        <w:rPr>
          <w:rFonts w:ascii="Arial" w:hAnsi="Arial" w:cs="Arial"/>
          <w:sz w:val="20"/>
          <w:szCs w:val="24"/>
        </w:rPr>
        <w:t xml:space="preserve"> (wetland N2B)</w:t>
      </w:r>
      <w:r w:rsidRPr="00EB7FBA">
        <w:rPr>
          <w:rFonts w:ascii="Arial" w:hAnsi="Arial" w:cs="Arial"/>
          <w:sz w:val="20"/>
          <w:szCs w:val="24"/>
        </w:rPr>
        <w:t>, which consist of a narrow band of vegetation surrounding deeper water.</w:t>
      </w:r>
      <w:r w:rsidR="0073191B">
        <w:rPr>
          <w:rFonts w:ascii="Arial" w:hAnsi="Arial" w:cs="Arial"/>
          <w:sz w:val="20"/>
          <w:szCs w:val="24"/>
        </w:rPr>
        <w:t xml:space="preserve"> (Photos by A.M. Little)</w:t>
      </w:r>
    </w:p>
    <w:p w14:paraId="117375BD" w14:textId="58AB4837" w:rsidR="00EB7FBA" w:rsidRPr="00EB7FBA" w:rsidRDefault="00EB7FBA" w:rsidP="00EB7FBA">
      <w:pPr>
        <w:spacing w:after="240"/>
        <w:rPr>
          <w:rFonts w:ascii="Arial" w:hAnsi="Arial" w:cs="Arial"/>
          <w:szCs w:val="24"/>
        </w:rPr>
      </w:pPr>
      <w:r w:rsidRPr="00EB7FBA">
        <w:rPr>
          <w:rFonts w:ascii="Arial" w:hAnsi="Arial" w:cs="Arial"/>
          <w:szCs w:val="24"/>
        </w:rPr>
        <w:t xml:space="preserve">In this study, green frogs, leopard frogs, and newts are more common permanent wetland specialists. Larger macroinvertebrates like water tigers, water scavenger beetle larvae (Hydrophilidae), and giant water bugs find plentiful food resources in these larger systems (Figure </w:t>
      </w:r>
      <w:r w:rsidR="0034072B">
        <w:rPr>
          <w:rFonts w:ascii="Arial" w:hAnsi="Arial" w:cs="Arial"/>
          <w:szCs w:val="24"/>
        </w:rPr>
        <w:t>7</w:t>
      </w:r>
      <w:r w:rsidRPr="00EB7FBA">
        <w:rPr>
          <w:rFonts w:ascii="Arial" w:hAnsi="Arial" w:cs="Arial"/>
          <w:szCs w:val="24"/>
        </w:rPr>
        <w:t>).</w:t>
      </w:r>
    </w:p>
    <w:p w14:paraId="157898BF" w14:textId="4E4FCF59" w:rsidR="00EB7FBA" w:rsidRPr="00EB7FBA" w:rsidRDefault="00EB7FBA" w:rsidP="00EB7FBA">
      <w:pPr>
        <w:spacing w:after="240"/>
        <w:rPr>
          <w:rFonts w:ascii="Arial" w:hAnsi="Arial" w:cs="Arial"/>
          <w:szCs w:val="24"/>
        </w:rPr>
      </w:pPr>
      <w:r w:rsidRPr="00EB7FBA">
        <w:rPr>
          <w:rFonts w:ascii="Arial" w:hAnsi="Arial" w:cs="Arial"/>
          <w:noProof/>
          <w:szCs w:val="24"/>
        </w:rPr>
        <w:lastRenderedPageBreak/>
        <w:drawing>
          <wp:inline distT="0" distB="0" distL="0" distR="0" wp14:anchorId="3702495A" wp14:editId="72C6C3BB">
            <wp:extent cx="5459730" cy="3741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9730" cy="3741420"/>
                    </a:xfrm>
                    <a:prstGeom prst="rect">
                      <a:avLst/>
                    </a:prstGeom>
                    <a:noFill/>
                  </pic:spPr>
                </pic:pic>
              </a:graphicData>
            </a:graphic>
          </wp:inline>
        </w:drawing>
      </w:r>
    </w:p>
    <w:p w14:paraId="4E889CFF" w14:textId="79182068" w:rsidR="00EB7FBA" w:rsidRPr="00EB7FBA" w:rsidRDefault="00EB7FBA" w:rsidP="00EB7FBA">
      <w:pPr>
        <w:spacing w:after="240"/>
        <w:rPr>
          <w:rFonts w:ascii="Arial" w:hAnsi="Arial" w:cs="Arial"/>
          <w:sz w:val="20"/>
          <w:szCs w:val="24"/>
        </w:rPr>
      </w:pPr>
      <w:r w:rsidRPr="00EB7FBA">
        <w:rPr>
          <w:rFonts w:ascii="Arial" w:hAnsi="Arial" w:cs="Arial"/>
          <w:sz w:val="20"/>
          <w:szCs w:val="24"/>
        </w:rPr>
        <w:t xml:space="preserve">Figure 7. Examples of macroinvertebrate taxa found in permanent wetlands, including water scavenger beetles (Hydrophilidae, </w:t>
      </w:r>
      <w:r w:rsidR="005C21ED">
        <w:rPr>
          <w:rFonts w:ascii="Arial" w:hAnsi="Arial" w:cs="Arial"/>
          <w:sz w:val="20"/>
          <w:szCs w:val="24"/>
        </w:rPr>
        <w:t xml:space="preserve">photos by </w:t>
      </w:r>
      <w:r w:rsidRPr="00EB7FBA">
        <w:rPr>
          <w:rFonts w:ascii="Arial" w:hAnsi="Arial" w:cs="Arial"/>
          <w:sz w:val="20"/>
          <w:szCs w:val="24"/>
        </w:rPr>
        <w:t>Fredlyfish4</w:t>
      </w:r>
      <w:r w:rsidR="005C21ED">
        <w:rPr>
          <w:rFonts w:ascii="Arial" w:hAnsi="Arial" w:cs="Arial"/>
          <w:sz w:val="20"/>
          <w:szCs w:val="24"/>
        </w:rPr>
        <w:t xml:space="preserve">, </w:t>
      </w:r>
      <w:r w:rsidR="005C21ED" w:rsidRPr="005C21ED">
        <w:rPr>
          <w:rFonts w:ascii="Arial" w:hAnsi="Arial" w:cs="Arial"/>
          <w:sz w:val="20"/>
          <w:szCs w:val="24"/>
        </w:rPr>
        <w:t>https://commons.wikimedia.org/wiki/File:Tropisternus_lateralis_larva.jpg</w:t>
      </w:r>
      <w:r w:rsidR="005C21ED">
        <w:rPr>
          <w:rFonts w:ascii="Arial" w:hAnsi="Arial" w:cs="Arial"/>
          <w:sz w:val="20"/>
          <w:szCs w:val="24"/>
        </w:rPr>
        <w:t>,</w:t>
      </w:r>
      <w:r w:rsidRPr="00EB7FBA">
        <w:rPr>
          <w:rFonts w:ascii="Arial" w:hAnsi="Arial" w:cs="Arial"/>
          <w:sz w:val="20"/>
          <w:szCs w:val="24"/>
        </w:rPr>
        <w:t xml:space="preserve"> and Udo Schmidt</w:t>
      </w:r>
      <w:r w:rsidR="005C21ED">
        <w:rPr>
          <w:rFonts w:ascii="Arial" w:hAnsi="Arial" w:cs="Arial"/>
          <w:sz w:val="20"/>
          <w:szCs w:val="24"/>
        </w:rPr>
        <w:t xml:space="preserve">, </w:t>
      </w:r>
      <w:r w:rsidR="005C21ED" w:rsidRPr="005C21ED">
        <w:rPr>
          <w:rFonts w:ascii="Arial" w:hAnsi="Arial" w:cs="Arial"/>
          <w:sz w:val="20"/>
          <w:szCs w:val="24"/>
        </w:rPr>
        <w:t>https://commons.wikimedia.org/wiki/File:Cymbiodyta_marginella_(Fabricius,_1792)_(3408978961).jpg</w:t>
      </w:r>
      <w:r w:rsidRPr="00EB7FBA">
        <w:rPr>
          <w:rFonts w:ascii="Arial" w:hAnsi="Arial" w:cs="Arial"/>
          <w:sz w:val="20"/>
          <w:szCs w:val="24"/>
        </w:rPr>
        <w:t xml:space="preserve">) and giant water bugs (Belastomatidae, </w:t>
      </w:r>
      <w:r w:rsidR="005C21ED">
        <w:rPr>
          <w:rFonts w:ascii="Arial" w:hAnsi="Arial" w:cs="Arial"/>
          <w:sz w:val="20"/>
          <w:szCs w:val="24"/>
        </w:rPr>
        <w:t>photo by</w:t>
      </w:r>
      <w:r w:rsidRPr="00EB7FBA">
        <w:rPr>
          <w:rFonts w:ascii="Arial" w:hAnsi="Arial" w:cs="Arial"/>
          <w:sz w:val="20"/>
          <w:szCs w:val="24"/>
        </w:rPr>
        <w:t xml:space="preserve"> Judy Gallagher</w:t>
      </w:r>
      <w:r w:rsidR="005C21ED">
        <w:rPr>
          <w:rFonts w:ascii="Arial" w:hAnsi="Arial" w:cs="Arial"/>
          <w:sz w:val="20"/>
          <w:szCs w:val="24"/>
        </w:rPr>
        <w:t xml:space="preserve">, </w:t>
      </w:r>
      <w:r w:rsidR="005C21ED" w:rsidRPr="005C21ED">
        <w:rPr>
          <w:rFonts w:ascii="Arial" w:hAnsi="Arial" w:cs="Arial"/>
          <w:sz w:val="20"/>
          <w:szCs w:val="24"/>
        </w:rPr>
        <w:t>https://www.flickr.com/photos/52450054@N04/13166303263</w:t>
      </w:r>
      <w:r w:rsidRPr="00EB7FBA">
        <w:rPr>
          <w:rFonts w:ascii="Arial" w:hAnsi="Arial" w:cs="Arial"/>
          <w:sz w:val="20"/>
          <w:szCs w:val="24"/>
        </w:rPr>
        <w:t>).</w:t>
      </w:r>
    </w:p>
    <w:p w14:paraId="69FBB2A8" w14:textId="5DE7860A" w:rsidR="00EB7FBA" w:rsidRPr="00EB7FBA" w:rsidRDefault="00EB7FBA" w:rsidP="00EB7FBA">
      <w:pPr>
        <w:spacing w:after="240"/>
        <w:rPr>
          <w:rFonts w:ascii="Arial" w:hAnsi="Arial" w:cs="Arial"/>
          <w:szCs w:val="24"/>
        </w:rPr>
      </w:pPr>
      <w:r w:rsidRPr="00EB7FBA">
        <w:rPr>
          <w:rFonts w:ascii="Arial" w:hAnsi="Arial" w:cs="Arial"/>
          <w:szCs w:val="24"/>
        </w:rPr>
        <w:t xml:space="preserve">Permanent wetlands also tend to have more abundant vegetation due to greater light availability. Common groups in this study include various wetland sedges, cattails, reed canarygrass, and shrubs such as leatherleaf (Figure </w:t>
      </w:r>
      <w:r w:rsidR="0034072B">
        <w:rPr>
          <w:rFonts w:ascii="Arial" w:hAnsi="Arial" w:cs="Arial"/>
          <w:szCs w:val="24"/>
        </w:rPr>
        <w:t>8</w:t>
      </w:r>
      <w:r w:rsidRPr="00EB7FBA">
        <w:rPr>
          <w:rFonts w:ascii="Arial" w:hAnsi="Arial" w:cs="Arial"/>
          <w:szCs w:val="24"/>
        </w:rPr>
        <w:t>).</w:t>
      </w:r>
    </w:p>
    <w:p w14:paraId="7801D6EE" w14:textId="538BC161" w:rsidR="00EB7FBA" w:rsidRPr="00EB7FBA" w:rsidRDefault="00EB7FBA" w:rsidP="00EB7FBA">
      <w:pPr>
        <w:spacing w:after="240"/>
        <w:rPr>
          <w:rFonts w:ascii="Arial" w:hAnsi="Arial" w:cs="Arial"/>
          <w:szCs w:val="24"/>
        </w:rPr>
      </w:pPr>
      <w:r w:rsidRPr="00EB7FBA">
        <w:rPr>
          <w:rFonts w:ascii="Arial" w:hAnsi="Arial" w:cs="Arial"/>
          <w:noProof/>
          <w:szCs w:val="24"/>
        </w:rPr>
        <w:lastRenderedPageBreak/>
        <w:drawing>
          <wp:inline distT="0" distB="0" distL="0" distR="0" wp14:anchorId="6DC4C07C" wp14:editId="4297C5CA">
            <wp:extent cx="4810125" cy="479361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4793615"/>
                    </a:xfrm>
                    <a:prstGeom prst="rect">
                      <a:avLst/>
                    </a:prstGeom>
                    <a:noFill/>
                  </pic:spPr>
                </pic:pic>
              </a:graphicData>
            </a:graphic>
          </wp:inline>
        </w:drawing>
      </w:r>
    </w:p>
    <w:p w14:paraId="799F6AFC" w14:textId="66026117" w:rsidR="00EB7FBA" w:rsidRPr="00EB7FBA" w:rsidRDefault="00EB7FBA" w:rsidP="00EB7FBA">
      <w:pPr>
        <w:spacing w:after="240"/>
        <w:rPr>
          <w:rFonts w:ascii="Arial" w:hAnsi="Arial" w:cs="Arial"/>
          <w:szCs w:val="24"/>
        </w:rPr>
      </w:pPr>
      <w:r w:rsidRPr="00EB7FBA">
        <w:rPr>
          <w:rFonts w:ascii="Arial" w:hAnsi="Arial" w:cs="Arial"/>
          <w:sz w:val="20"/>
          <w:szCs w:val="24"/>
        </w:rPr>
        <w:t>Figure 8. Examples of plants common in permanent wetlands, including yellow lake sedge (</w:t>
      </w:r>
      <w:r w:rsidRPr="00EB7FBA">
        <w:rPr>
          <w:rFonts w:ascii="Arial" w:hAnsi="Arial" w:cs="Arial"/>
          <w:i/>
          <w:sz w:val="20"/>
          <w:szCs w:val="24"/>
        </w:rPr>
        <w:t>Carex utriculata</w:t>
      </w:r>
      <w:r w:rsidR="005C21ED">
        <w:rPr>
          <w:rFonts w:ascii="Arial" w:hAnsi="Arial" w:cs="Arial"/>
          <w:sz w:val="20"/>
          <w:szCs w:val="24"/>
        </w:rPr>
        <w:t>, photo by</w:t>
      </w:r>
      <w:r w:rsidRPr="00EB7FBA">
        <w:rPr>
          <w:rFonts w:ascii="Arial" w:hAnsi="Arial" w:cs="Arial"/>
          <w:sz w:val="20"/>
          <w:szCs w:val="24"/>
        </w:rPr>
        <w:t xml:space="preserve"> Matt Lavin</w:t>
      </w:r>
      <w:r w:rsidR="005C21ED">
        <w:rPr>
          <w:rFonts w:ascii="Arial" w:hAnsi="Arial" w:cs="Arial"/>
          <w:sz w:val="20"/>
          <w:szCs w:val="24"/>
        </w:rPr>
        <w:t xml:space="preserve">, </w:t>
      </w:r>
      <w:r w:rsidR="005C21ED" w:rsidRPr="005C21ED">
        <w:rPr>
          <w:rFonts w:ascii="Arial" w:hAnsi="Arial" w:cs="Arial"/>
          <w:sz w:val="20"/>
          <w:szCs w:val="24"/>
        </w:rPr>
        <w:t>https://commons.wikimedia.org/wiki/File:Carex_utriculata_(4155807958).jpg</w:t>
      </w:r>
      <w:r w:rsidRPr="00EB7FBA">
        <w:rPr>
          <w:rFonts w:ascii="Arial" w:hAnsi="Arial" w:cs="Arial"/>
          <w:sz w:val="20"/>
          <w:szCs w:val="24"/>
        </w:rPr>
        <w:t>), broad-leaved cattail (</w:t>
      </w:r>
      <w:r w:rsidRPr="00EB7FBA">
        <w:rPr>
          <w:rFonts w:ascii="Arial" w:hAnsi="Arial" w:cs="Arial"/>
          <w:i/>
          <w:sz w:val="20"/>
          <w:szCs w:val="24"/>
        </w:rPr>
        <w:t>Typha latifolia</w:t>
      </w:r>
      <w:r w:rsidRPr="00EB7FBA">
        <w:rPr>
          <w:rFonts w:ascii="Arial" w:hAnsi="Arial" w:cs="Arial"/>
          <w:sz w:val="20"/>
          <w:szCs w:val="24"/>
        </w:rPr>
        <w:t xml:space="preserve">, </w:t>
      </w:r>
      <w:r w:rsidR="005C21ED">
        <w:rPr>
          <w:rFonts w:ascii="Arial" w:hAnsi="Arial" w:cs="Arial"/>
          <w:sz w:val="20"/>
          <w:szCs w:val="24"/>
        </w:rPr>
        <w:t>photo by</w:t>
      </w:r>
      <w:r w:rsidRPr="00EB7FBA">
        <w:rPr>
          <w:rFonts w:ascii="Arial" w:hAnsi="Arial" w:cs="Arial"/>
          <w:sz w:val="20"/>
          <w:szCs w:val="24"/>
        </w:rPr>
        <w:t xml:space="preserve"> Le.Loup.Gris</w:t>
      </w:r>
      <w:r w:rsidR="005C21ED">
        <w:rPr>
          <w:rFonts w:ascii="Arial" w:hAnsi="Arial" w:cs="Arial"/>
          <w:sz w:val="20"/>
          <w:szCs w:val="24"/>
        </w:rPr>
        <w:t xml:space="preserve">, </w:t>
      </w:r>
      <w:r w:rsidR="005C21ED" w:rsidRPr="005C21ED">
        <w:rPr>
          <w:rFonts w:ascii="Arial" w:hAnsi="Arial" w:cs="Arial"/>
          <w:sz w:val="20"/>
          <w:szCs w:val="24"/>
        </w:rPr>
        <w:t>https://commons.wikimedia.org/wiki/File:Typha_latifolia_(habitus)_2.jpg</w:t>
      </w:r>
      <w:r w:rsidRPr="00EB7FBA">
        <w:rPr>
          <w:rFonts w:ascii="Arial" w:hAnsi="Arial" w:cs="Arial"/>
          <w:sz w:val="20"/>
          <w:szCs w:val="24"/>
        </w:rPr>
        <w:t>), reed canarygrass (</w:t>
      </w:r>
      <w:r w:rsidRPr="00EB7FBA">
        <w:rPr>
          <w:rFonts w:ascii="Arial" w:hAnsi="Arial" w:cs="Arial"/>
          <w:i/>
          <w:sz w:val="20"/>
          <w:szCs w:val="24"/>
        </w:rPr>
        <w:t xml:space="preserve">Phalaris arundinacea, </w:t>
      </w:r>
      <w:r w:rsidR="005C21ED">
        <w:rPr>
          <w:rFonts w:ascii="Arial" w:hAnsi="Arial" w:cs="Arial"/>
          <w:sz w:val="20"/>
          <w:szCs w:val="24"/>
        </w:rPr>
        <w:t>photo by</w:t>
      </w:r>
      <w:r w:rsidRPr="00EB7FBA">
        <w:rPr>
          <w:rFonts w:ascii="Arial" w:hAnsi="Arial" w:cs="Arial"/>
          <w:sz w:val="20"/>
          <w:szCs w:val="24"/>
        </w:rPr>
        <w:t xml:space="preserve"> Franz Xaver</w:t>
      </w:r>
      <w:r w:rsidR="007E5869">
        <w:rPr>
          <w:rFonts w:ascii="Arial" w:hAnsi="Arial" w:cs="Arial"/>
          <w:sz w:val="20"/>
          <w:szCs w:val="24"/>
        </w:rPr>
        <w:t>,</w:t>
      </w:r>
      <w:r w:rsidR="007E5869" w:rsidRPr="007E5869">
        <w:t xml:space="preserve"> </w:t>
      </w:r>
      <w:r w:rsidR="007E5869" w:rsidRPr="007E5869">
        <w:rPr>
          <w:rFonts w:ascii="Arial" w:hAnsi="Arial" w:cs="Arial"/>
          <w:sz w:val="20"/>
          <w:szCs w:val="24"/>
        </w:rPr>
        <w:t>https://commons.wikimedia.org/wiki/File:Phalaris_arundinacea_2.jpg</w:t>
      </w:r>
      <w:r w:rsidRPr="00EB7FBA">
        <w:rPr>
          <w:rFonts w:ascii="Arial" w:hAnsi="Arial" w:cs="Arial"/>
          <w:sz w:val="20"/>
          <w:szCs w:val="24"/>
        </w:rPr>
        <w:t>), and leatherleaf (</w:t>
      </w:r>
      <w:r w:rsidRPr="00EB7FBA">
        <w:rPr>
          <w:rFonts w:ascii="Arial" w:hAnsi="Arial" w:cs="Arial"/>
          <w:i/>
          <w:sz w:val="20"/>
          <w:szCs w:val="24"/>
        </w:rPr>
        <w:t>Chamaedaphne calyculata</w:t>
      </w:r>
      <w:r w:rsidRPr="00EB7FBA">
        <w:rPr>
          <w:rFonts w:ascii="Arial" w:hAnsi="Arial" w:cs="Arial"/>
          <w:sz w:val="20"/>
          <w:szCs w:val="24"/>
        </w:rPr>
        <w:t xml:space="preserve">, </w:t>
      </w:r>
      <w:r w:rsidR="00C06266">
        <w:rPr>
          <w:rFonts w:ascii="Arial" w:hAnsi="Arial" w:cs="Arial"/>
          <w:sz w:val="20"/>
          <w:szCs w:val="24"/>
        </w:rPr>
        <w:t>photo by</w:t>
      </w:r>
      <w:r w:rsidRPr="00EB7FBA">
        <w:rPr>
          <w:rFonts w:ascii="Arial" w:hAnsi="Arial" w:cs="Arial"/>
          <w:sz w:val="20"/>
          <w:szCs w:val="24"/>
        </w:rPr>
        <w:t xml:space="preserve"> magnolia1000</w:t>
      </w:r>
      <w:r w:rsidR="00C06266">
        <w:rPr>
          <w:rFonts w:ascii="Arial" w:hAnsi="Arial" w:cs="Arial"/>
          <w:sz w:val="20"/>
          <w:szCs w:val="24"/>
        </w:rPr>
        <w:t xml:space="preserve">, </w:t>
      </w:r>
      <w:r w:rsidR="00C06266" w:rsidRPr="00C06266">
        <w:rPr>
          <w:rFonts w:ascii="Arial" w:hAnsi="Arial" w:cs="Arial"/>
          <w:sz w:val="20"/>
          <w:szCs w:val="24"/>
        </w:rPr>
        <w:t>https://commons.wikimedia.org/wiki/File:Chamaedaphne_calyculata_(2).jpg</w:t>
      </w:r>
      <w:r w:rsidRPr="00EB7FBA">
        <w:rPr>
          <w:rFonts w:ascii="Arial" w:hAnsi="Arial" w:cs="Arial"/>
          <w:sz w:val="20"/>
          <w:szCs w:val="24"/>
        </w:rPr>
        <w:t>).</w:t>
      </w:r>
    </w:p>
    <w:p w14:paraId="73D82F91" w14:textId="77777777" w:rsidR="00EB7FBA" w:rsidRPr="00EB7FBA" w:rsidRDefault="00EB7FBA" w:rsidP="00EB7FBA">
      <w:pPr>
        <w:spacing w:after="240"/>
        <w:rPr>
          <w:rFonts w:ascii="Arial" w:hAnsi="Arial" w:cs="Arial"/>
          <w:i/>
          <w:szCs w:val="24"/>
        </w:rPr>
      </w:pPr>
      <w:r w:rsidRPr="00EB7FBA">
        <w:rPr>
          <w:rFonts w:ascii="Arial" w:hAnsi="Arial" w:cs="Arial"/>
          <w:i/>
          <w:szCs w:val="24"/>
        </w:rPr>
        <w:t>Species richness</w:t>
      </w:r>
    </w:p>
    <w:p w14:paraId="47A5CEC7"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Species richness is the number of different species in a given area. It is typically considered a community-level attribute. A basic and much-discussed question in ecology is why some areas have more species than others. For conservation purposes, it is important to know which types of habitats support more species. Because hydrology (water level) is so important to wetland organisms, it is </w:t>
      </w:r>
      <w:r w:rsidRPr="00EB7FBA">
        <w:rPr>
          <w:rFonts w:ascii="Arial" w:hAnsi="Arial" w:cs="Arial"/>
          <w:szCs w:val="24"/>
        </w:rPr>
        <w:lastRenderedPageBreak/>
        <w:t>informative to evaluate how hydrologic fluctuations/extremes can affect the biotic and abiotic aspects of wetlands. In this case, we will determine how the relationships between species richness and environmental factors may differ between ephemeral and permanent wetlands.</w:t>
      </w:r>
    </w:p>
    <w:p w14:paraId="3EFA80EF" w14:textId="77777777" w:rsidR="00EB7FBA" w:rsidRPr="00EB7FBA" w:rsidRDefault="00EB7FBA" w:rsidP="00EB7FBA">
      <w:pPr>
        <w:spacing w:after="240"/>
        <w:rPr>
          <w:rFonts w:ascii="Arial" w:hAnsi="Arial" w:cs="Arial"/>
          <w:szCs w:val="24"/>
        </w:rPr>
      </w:pPr>
      <w:r w:rsidRPr="00EB7FBA">
        <w:rPr>
          <w:rFonts w:ascii="Arial" w:hAnsi="Arial" w:cs="Arial"/>
          <w:szCs w:val="24"/>
        </w:rPr>
        <w:t>Some common factors that affect species richness include:</w:t>
      </w:r>
    </w:p>
    <w:p w14:paraId="2B312618"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Theory of Island Biogeography: In general, the larger the area of an “island”, the more species it will support </w:t>
      </w:r>
      <w:r w:rsidRPr="00EB7FBA">
        <w:rPr>
          <w:rFonts w:ascii="Arial" w:hAnsi="Arial" w:cs="Arial"/>
          <w:szCs w:val="24"/>
        </w:rPr>
        <w:fldChar w:fldCharType="begin"/>
      </w:r>
      <w:r w:rsidRPr="00EB7FBA">
        <w:rPr>
          <w:rFonts w:ascii="Arial" w:hAnsi="Arial" w:cs="Arial"/>
          <w:szCs w:val="24"/>
        </w:rPr>
        <w:instrText xml:space="preserve"> ADDIN ZOTERO_ITEM CSL_CITATION {"citationID":"1djmgpf7po","properties":{"formattedCitation":"(MacArthur and Wilson 1967)","plainCitation":"(MacArthur and Wilson 1967)"},"citationItems":[{"id":28,"uris":["http://zotero.org/users/local/L53NXokE/items/7HF29DRE"],"uri":["http://zotero.org/users/local/L53NXokE/items/7HF29DRE"],"itemData":{"id":28,"type":"book","title":"The theory of island biogeography","publisher":"Princeton University Press","publisher-place":"Princeton, NJ","event-place":"Princeton, NJ","author":[{"family":"MacArthur","given":"R. H."},{"family":"Wilson","given":"E. O."}],"issued":{"date-parts":[["1967"]]}}}],"schema":"https://github.com/citation-style-language/schema/raw/master/csl-citation.json"} </w:instrText>
      </w:r>
      <w:r w:rsidRPr="00EB7FBA">
        <w:rPr>
          <w:rFonts w:ascii="Arial" w:hAnsi="Arial" w:cs="Arial"/>
          <w:szCs w:val="24"/>
        </w:rPr>
        <w:fldChar w:fldCharType="separate"/>
      </w:r>
      <w:r w:rsidRPr="00EB7FBA">
        <w:rPr>
          <w:rFonts w:ascii="Arial" w:hAnsi="Arial" w:cs="Arial"/>
        </w:rPr>
        <w:t>(MacArthur and Wilson 1967)</w:t>
      </w:r>
      <w:r w:rsidRPr="00EB7FBA">
        <w:rPr>
          <w:rFonts w:ascii="Arial" w:hAnsi="Arial" w:cs="Arial"/>
          <w:szCs w:val="24"/>
        </w:rPr>
        <w:fldChar w:fldCharType="end"/>
      </w:r>
      <w:r w:rsidRPr="00EB7FBA">
        <w:rPr>
          <w:rFonts w:ascii="Arial" w:hAnsi="Arial" w:cs="Arial"/>
          <w:szCs w:val="24"/>
        </w:rPr>
        <w:t xml:space="preserve">. There tend to be more resources, more heterogeneous habitats, and more sustainable population structures in larger areas. In addition, islands that are closer geographically to a large source mainland or other island may have more species because they are easier to colonize </w:t>
      </w:r>
      <w:r w:rsidRPr="00EB7FBA">
        <w:rPr>
          <w:rFonts w:ascii="Arial" w:hAnsi="Arial" w:cs="Arial"/>
          <w:szCs w:val="24"/>
        </w:rPr>
        <w:fldChar w:fldCharType="begin"/>
      </w:r>
      <w:r w:rsidRPr="00EB7FBA">
        <w:rPr>
          <w:rFonts w:ascii="Arial" w:hAnsi="Arial" w:cs="Arial"/>
          <w:szCs w:val="24"/>
        </w:rPr>
        <w:instrText xml:space="preserve"> ADDIN ZOTERO_ITEM CSL_CITATION {"citationID":"2jt5n73igf","properties":{"formattedCitation":"(MacArthur and Wilson 1963)","plainCitation":"(MacArthur and Wilson 1963)"},"citationItems":[{"id":116,"uris":["http://zotero.org/users/local/L53NXokE/items/RV248A4B"],"uri":["http://zotero.org/users/local/L53NXokE/items/RV248A4B"],"itemData":{"id":116,"type":"article-journal","title":"An equilibrium theory of insular zoogeography","container-title":"Evolution","page":"373-387","volume":"17","author":[{"family":"MacArthur","given":"R.H."},{"family":"Wilson","given":"E.O."}],"issued":{"date-parts":[["1963"]]}}}],"schema":"https://github.com/citation-style-language/schema/raw/master/csl-citation.json"} </w:instrText>
      </w:r>
      <w:r w:rsidRPr="00EB7FBA">
        <w:rPr>
          <w:rFonts w:ascii="Arial" w:hAnsi="Arial" w:cs="Arial"/>
          <w:szCs w:val="24"/>
        </w:rPr>
        <w:fldChar w:fldCharType="separate"/>
      </w:r>
      <w:r w:rsidRPr="00EB7FBA">
        <w:rPr>
          <w:rFonts w:ascii="Arial" w:hAnsi="Arial" w:cs="Arial"/>
        </w:rPr>
        <w:t>(MacArthur and Wilson 1963)</w:t>
      </w:r>
      <w:r w:rsidRPr="00EB7FBA">
        <w:rPr>
          <w:rFonts w:ascii="Arial" w:hAnsi="Arial" w:cs="Arial"/>
          <w:szCs w:val="24"/>
        </w:rPr>
        <w:fldChar w:fldCharType="end"/>
      </w:r>
      <w:r w:rsidRPr="00EB7FBA">
        <w:rPr>
          <w:rFonts w:ascii="Arial" w:hAnsi="Arial" w:cs="Arial"/>
          <w:szCs w:val="24"/>
        </w:rPr>
        <w:t>. In this study, the wetlands are considered “islands” in the surrounding upland.</w:t>
      </w:r>
    </w:p>
    <w:p w14:paraId="178F3552"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Intermediate Disturbance Hypothesis: The level of disturbance, stress, and competition in the community. Generally, the higher level of stress or disturbance a community experiences, the lower the species richness. </w:t>
      </w:r>
      <w:r w:rsidRPr="00EB7FBA">
        <w:rPr>
          <w:rFonts w:ascii="Arial" w:hAnsi="Arial" w:cs="Arial"/>
        </w:rPr>
        <w:t>On the other extreme, areas with very low levels of stress or disturbance are associated with increased competition, which can also lead to lower species richness.</w:t>
      </w:r>
      <w:r w:rsidRPr="00EB7FBA">
        <w:rPr>
          <w:rFonts w:ascii="Arial" w:hAnsi="Arial" w:cs="Arial"/>
          <w:szCs w:val="24"/>
        </w:rPr>
        <w:t xml:space="preserve"> As a result, intermediates levels of disturbance/stress can lead to higher levels of species richness </w:t>
      </w:r>
      <w:r w:rsidRPr="00EB7FBA">
        <w:rPr>
          <w:rFonts w:ascii="Arial" w:hAnsi="Arial" w:cs="Arial"/>
          <w:szCs w:val="24"/>
        </w:rPr>
        <w:fldChar w:fldCharType="begin"/>
      </w:r>
      <w:r w:rsidRPr="00EB7FBA">
        <w:rPr>
          <w:rFonts w:ascii="Arial" w:hAnsi="Arial" w:cs="Arial"/>
          <w:szCs w:val="24"/>
        </w:rPr>
        <w:instrText xml:space="preserve"> ADDIN ZOTERO_ITEM CSL_CITATION {"citationID":"bpju3jbgn","properties":{"formattedCitation":"(Connell 1978)","plainCitation":"(Connell 1978)"},"citationItems":[{"id":20,"uris":["http://zotero.org/users/local/L53NXokE/items/V27NB4F3"],"uri":["http://zotero.org/users/local/L53NXokE/items/V27NB4F3"],"itemData":{"id":20,"type":"article-journal","title":"Diversity in Tropical Rain Forests and Coral Reefs","container-title":"Science","page":"1302-1310","volume":"199","issue":"4335","source":"science.sciencemag.org.ezproxy.lib.uwstout.edu","abstract":"The commonly observed high diversity of trees in tropical rain forests and corals on tropical reefs is a nonequilibrium state which, if not disturbed further, will progress toward a low-diversity equilibrium community. This may not happen if gradual changes in climate favor different species. If equilibrium is reached, a lesser degree of diversity may be sustained by niche diversification or by a compensatory mortality that favors inferior competitors. However, tropical forests and reefs are subject to severe disturbances often enough that equilibrium may never be attained.","DOI":"10.1126/science.199.4335.1302","ISSN":"0036-8075, 1095-9203","note":"PMID: 17840770","language":"en","author":[{"family":"Connell","given":"Joseph H."}],"issued":{"date-parts":[["1978",3,24]]},"PMID":"17840770"}}],"schema":"https://github.com/citation-style-language/schema/raw/master/csl-citation.json"} </w:instrText>
      </w:r>
      <w:r w:rsidRPr="00EB7FBA">
        <w:rPr>
          <w:rFonts w:ascii="Arial" w:hAnsi="Arial" w:cs="Arial"/>
          <w:szCs w:val="24"/>
        </w:rPr>
        <w:fldChar w:fldCharType="separate"/>
      </w:r>
      <w:r w:rsidRPr="00EB7FBA">
        <w:rPr>
          <w:rFonts w:ascii="Arial" w:hAnsi="Arial" w:cs="Arial"/>
        </w:rPr>
        <w:t>(Connell 1978)</w:t>
      </w:r>
      <w:r w:rsidRPr="00EB7FBA">
        <w:rPr>
          <w:rFonts w:ascii="Arial" w:hAnsi="Arial" w:cs="Arial"/>
          <w:szCs w:val="24"/>
        </w:rPr>
        <w:fldChar w:fldCharType="end"/>
      </w:r>
      <w:r w:rsidRPr="00EB7FBA">
        <w:rPr>
          <w:rFonts w:ascii="Arial" w:hAnsi="Arial" w:cs="Arial"/>
          <w:szCs w:val="24"/>
        </w:rPr>
        <w:t xml:space="preserve">, although there is some debate in the literature </w:t>
      </w:r>
      <w:r w:rsidRPr="00EB7FBA">
        <w:rPr>
          <w:rFonts w:ascii="Arial" w:hAnsi="Arial" w:cs="Arial"/>
          <w:szCs w:val="24"/>
        </w:rPr>
        <w:fldChar w:fldCharType="begin"/>
      </w:r>
      <w:r w:rsidRPr="00EB7FBA">
        <w:rPr>
          <w:rFonts w:ascii="Arial" w:hAnsi="Arial" w:cs="Arial"/>
          <w:szCs w:val="24"/>
        </w:rPr>
        <w:instrText xml:space="preserve"> ADDIN ZOTERO_ITEM CSL_CITATION {"citationID":"200jhh016u","properties":{"formattedCitation":"(Fox 2013)","plainCitation":"(Fox 2013)"},"citationItems":[{"id":117,"uris":["http://zotero.org/users/local/L53NXokE/items/GI35IWWH"],"uri":["http://zotero.org/users/local/L53NXokE/items/GI35IWWH"],"itemData":{"id":117,"type":"article-journal","title":"The intermediate disturbance hypothesis should be abandoned","container-title":"Trends in Ecology &amp; Evolution","page":"86-92","volume":"28","issue":"2","source":"ScienceDirect","abstract":"A leading idea about how disturbances and other environmental fluctuations affect species diversity is the intermediate disturbance hypothesis (IDH). The IDH states that diversity of competing species is, or should be expected to be, maximized at intermediate frequencies and/or intensities of disturbance or environmental change. I argue that the IDH has been refuted on both empirical and theoretical grounds, and so should be abandoned. Empirical studies only rarely find the predicted humped diversity–disturbance relationship. Theoretically, the three major mechanisms thought to produce humped diversity–disturbance relationships are logically invalid and do not actually predict what they are thought to predict. Disturbances and other environmental fluctuations can affect diversity, but for different reasons than are commonly recognized.","DOI":"10.1016/j.tree.2012.08.014","ISSN":"0169-5347","journalAbbreviation":"Trends in Ecology &amp; Evolution","author":[{"family":"Fox","given":"Jeremy W."}],"issued":{"date-parts":[["2013",2]]}}}],"schema":"https://github.com/citation-style-language/schema/raw/master/csl-citation.json"} </w:instrText>
      </w:r>
      <w:r w:rsidRPr="00EB7FBA">
        <w:rPr>
          <w:rFonts w:ascii="Arial" w:hAnsi="Arial" w:cs="Arial"/>
          <w:szCs w:val="24"/>
        </w:rPr>
        <w:fldChar w:fldCharType="separate"/>
      </w:r>
      <w:r w:rsidRPr="00EB7FBA">
        <w:rPr>
          <w:rFonts w:ascii="Arial" w:hAnsi="Arial" w:cs="Arial"/>
        </w:rPr>
        <w:t>(Fox 2013)</w:t>
      </w:r>
      <w:r w:rsidRPr="00EB7FBA">
        <w:rPr>
          <w:rFonts w:ascii="Arial" w:hAnsi="Arial" w:cs="Arial"/>
          <w:szCs w:val="24"/>
        </w:rPr>
        <w:fldChar w:fldCharType="end"/>
      </w:r>
      <w:r w:rsidRPr="00EB7FBA">
        <w:rPr>
          <w:rFonts w:ascii="Arial" w:hAnsi="Arial" w:cs="Arial"/>
          <w:szCs w:val="24"/>
        </w:rPr>
        <w:t>. In this study, the wetlands vary from fairly stable water levels in permanent wetlands to more variable hydroperiods in ephemeral ponds. Permanent wetlands could be considered less hydrologically “disturbed” than ephemeral wetlands.</w:t>
      </w:r>
    </w:p>
    <w:p w14:paraId="6BFD5305"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Environmental heterogeneity: Different species frequently have different requirements for survival and reproduction. The greater the variety of habitats that a wetland provides, the greater number of niches available for different species </w:t>
      </w:r>
      <w:r w:rsidRPr="00EB7FBA">
        <w:rPr>
          <w:rFonts w:ascii="Arial" w:hAnsi="Arial" w:cs="Arial"/>
          <w:szCs w:val="24"/>
        </w:rPr>
        <w:fldChar w:fldCharType="begin"/>
      </w:r>
      <w:r w:rsidRPr="00EB7FBA">
        <w:rPr>
          <w:rFonts w:ascii="Arial" w:hAnsi="Arial" w:cs="Arial"/>
          <w:szCs w:val="24"/>
        </w:rPr>
        <w:instrText xml:space="preserve"> ADDIN ZOTERO_ITEM CSL_CITATION {"citationID":"10pm5pqcn4","properties":{"formattedCitation":"(Menge and Sutherland 1976)","plainCitation":"(Menge and Sutherland 1976)"},"citationItems":[{"id":120,"uris":["http://zotero.org/users/local/L53NXokE/items/IAUSBRTM"],"uri":["http://zotero.org/users/local/L53NXokE/items/IAUSBRTM"],"itemData":{"id":120,"type":"article-journal","title":"Species Diversity Gradients: Synthesis of the Roles of Predation, Competition, and Temporal Heterogeneity","container-title":"The American Naturalist","page":"351-369","volume":"110","issue":"973","source":"journals.uchicago.edu (Atypon)","abstract":"We suggest that the \"predation\" and \"competition\" hypotheses of community organization and species diversity are complementary. Maintenance of high diversity by competition appears to be relatively more important at higher trophic levels, while maintenance of high diversity by predation seems relatively more important at lower trophic levels. Further, predation is probably the dominant organizing interaction in trophically complex communities, while competition is probably the dominant organizing interaction in trophically simple communities. These hypotheses are supported on a local scale by experimental studies in the rocky intertidal communities of New England and the West Coast. A probable consequence of its greater temporal heterogeneity (i.e., a less stable, less predictable, and more stressful environment) is that the East Coast is trophically more simple and has an increased incidence of competitive exclusion. As a result, diversity is lower on the East Coast compared with the West Coast. A similar interpretation is possible for differences in diversity along other gradients of temporal heterogeneity such as the shallow to deep-sea soft-sediment communities. In structurally simple environments, competition reduces diversity through competitive exclusion. On the other hand, predation first increases and then decreases diversity in spatially simple environments, presumably because refuges are few and hence overexploitation of a resource is more probable. In structurally complex environments, competition may increase diversity through increased habitat specialization. Such environments undoubtedly have more refuges and reduce predator foraging efficiency, both of which may allow the coexistence of more species. Predator-mediated escapes by primary producers from herbivores may explain the apparent importance of interspecific competition in certain primary producer associations.","DOI":"10.1086/283073","ISSN":"0003-0147","shortTitle":"Species Diversity Gradients","journalAbbreviation":"The American Naturalist","author":[{"family":"Menge","given":"Bruce A."},{"family":"Sutherland","given":"John P."}],"issued":{"date-parts":[["1976",5,1]]}}}],"schema":"https://github.com/citation-style-language/schema/raw/master/csl-citation.json"} </w:instrText>
      </w:r>
      <w:r w:rsidRPr="00EB7FBA">
        <w:rPr>
          <w:rFonts w:ascii="Arial" w:hAnsi="Arial" w:cs="Arial"/>
          <w:szCs w:val="24"/>
        </w:rPr>
        <w:fldChar w:fldCharType="separate"/>
      </w:r>
      <w:r w:rsidRPr="00EB7FBA">
        <w:rPr>
          <w:rFonts w:ascii="Arial" w:hAnsi="Arial" w:cs="Arial"/>
        </w:rPr>
        <w:t>(Menge and Sutherland 1976)</w:t>
      </w:r>
      <w:r w:rsidRPr="00EB7FBA">
        <w:rPr>
          <w:rFonts w:ascii="Arial" w:hAnsi="Arial" w:cs="Arial"/>
          <w:szCs w:val="24"/>
        </w:rPr>
        <w:fldChar w:fldCharType="end"/>
      </w:r>
      <w:r w:rsidRPr="00EB7FBA">
        <w:rPr>
          <w:rFonts w:ascii="Arial" w:hAnsi="Arial" w:cs="Arial"/>
          <w:szCs w:val="24"/>
        </w:rPr>
        <w:t>.</w:t>
      </w:r>
    </w:p>
    <w:p w14:paraId="7066C48D" w14:textId="32CA5D05" w:rsidR="00EB7FBA" w:rsidRPr="00EB7FBA" w:rsidRDefault="00EB7FBA" w:rsidP="00EB7FBA">
      <w:pPr>
        <w:spacing w:after="240"/>
        <w:rPr>
          <w:rFonts w:ascii="Arial" w:hAnsi="Arial" w:cs="Arial"/>
          <w:szCs w:val="24"/>
        </w:rPr>
      </w:pPr>
      <w:bookmarkStart w:id="1" w:name="_Hlk504567164"/>
      <w:r w:rsidRPr="00EB7FBA">
        <w:rPr>
          <w:rFonts w:ascii="Arial" w:hAnsi="Arial" w:cs="Arial"/>
          <w:szCs w:val="24"/>
        </w:rPr>
        <w:t>In this study, we do not measure any of these variables directly except wetland area. Rather, we measure specific environmental variables that reflect possible stress or resource levels. For example, water depth may act as a stressor variable for plants, in accordance with the intermediate disturbance hypothesis. Plants in wetlands with too little water may experience drought stress, while few plants may be able to survive in wetlands with very deep water levels.</w:t>
      </w:r>
    </w:p>
    <w:p w14:paraId="318F380E" w14:textId="77777777" w:rsidR="00EB7FBA" w:rsidRPr="00EB7FBA" w:rsidRDefault="00EB7FBA" w:rsidP="00EB7FBA">
      <w:pPr>
        <w:spacing w:after="240"/>
        <w:rPr>
          <w:rFonts w:ascii="Arial" w:hAnsi="Arial" w:cs="Arial"/>
          <w:szCs w:val="24"/>
        </w:rPr>
      </w:pPr>
      <w:r w:rsidRPr="00EB7FBA">
        <w:rPr>
          <w:rFonts w:ascii="Arial" w:hAnsi="Arial" w:cs="Arial"/>
          <w:szCs w:val="24"/>
        </w:rPr>
        <w:t>Definitions of the environmental variables are provided in the associated MSExcel files, along with suggestions about how the affect resources and stress levels in the wetlands.</w:t>
      </w:r>
    </w:p>
    <w:bookmarkEnd w:id="1"/>
    <w:p w14:paraId="06A31066" w14:textId="77777777" w:rsidR="00D87B98" w:rsidRDefault="00D87B98">
      <w:pPr>
        <w:rPr>
          <w:rFonts w:ascii="Arial" w:hAnsi="Arial" w:cs="Arial"/>
          <w:i/>
          <w:szCs w:val="24"/>
        </w:rPr>
      </w:pPr>
      <w:r>
        <w:rPr>
          <w:rFonts w:ascii="Arial" w:hAnsi="Arial" w:cs="Arial"/>
          <w:i/>
          <w:szCs w:val="24"/>
        </w:rPr>
        <w:br w:type="page"/>
      </w:r>
    </w:p>
    <w:p w14:paraId="5E663B0A" w14:textId="18581825" w:rsidR="00EB7FBA" w:rsidRPr="00EB7FBA" w:rsidRDefault="00EB7FBA" w:rsidP="00EB7FBA">
      <w:pPr>
        <w:spacing w:after="240"/>
        <w:rPr>
          <w:rFonts w:ascii="Arial" w:hAnsi="Arial" w:cs="Arial"/>
          <w:i/>
          <w:szCs w:val="24"/>
        </w:rPr>
      </w:pPr>
      <w:bookmarkStart w:id="2" w:name="_GoBack"/>
      <w:bookmarkEnd w:id="2"/>
      <w:r w:rsidRPr="00EB7FBA">
        <w:rPr>
          <w:rFonts w:ascii="Arial" w:hAnsi="Arial" w:cs="Arial"/>
          <w:i/>
          <w:szCs w:val="24"/>
        </w:rPr>
        <w:t>Linear Models</w:t>
      </w:r>
    </w:p>
    <w:p w14:paraId="12F3D331" w14:textId="77777777" w:rsidR="00EB7FBA" w:rsidRPr="00EB7FBA" w:rsidRDefault="00EB7FBA" w:rsidP="00EB7FBA">
      <w:pPr>
        <w:spacing w:after="240"/>
        <w:rPr>
          <w:rFonts w:ascii="Arial" w:hAnsi="Arial" w:cs="Arial"/>
          <w:szCs w:val="24"/>
        </w:rPr>
      </w:pPr>
      <w:r w:rsidRPr="00EB7FBA">
        <w:rPr>
          <w:rFonts w:ascii="Arial" w:hAnsi="Arial" w:cs="Arial"/>
          <w:szCs w:val="24"/>
        </w:rPr>
        <w:lastRenderedPageBreak/>
        <w:t>Many people think that a model has to be complicated or physical (such as a model plane) in nature. A scientific model is simply a description of how we think the world works and allows us to predict what might happen in the future. A linear model is a line that illustrates the relationship between two variables, typically represented by an equation (Figure 5). Sometimes a linear model is an appropriate representation of a relationship, but sometimes a non-linear model is a better fit. Today we will be exploring linear models, but that does not mean that all relationships can be modeled linearly.</w:t>
      </w:r>
    </w:p>
    <w:p w14:paraId="2EF9A923" w14:textId="0ADCA6F6" w:rsidR="00EB7FBA" w:rsidRPr="00EB7FBA" w:rsidRDefault="00EB7FBA" w:rsidP="00EB7FBA">
      <w:pPr>
        <w:spacing w:after="240"/>
        <w:rPr>
          <w:rFonts w:ascii="Arial" w:hAnsi="Arial" w:cs="Arial"/>
          <w:szCs w:val="24"/>
        </w:rPr>
      </w:pPr>
      <w:r w:rsidRPr="00EB7FBA">
        <w:rPr>
          <w:rFonts w:ascii="Arial" w:hAnsi="Arial" w:cs="Arial"/>
          <w:noProof/>
          <w:szCs w:val="24"/>
        </w:rPr>
        <w:drawing>
          <wp:inline distT="0" distB="0" distL="0" distR="0" wp14:anchorId="045E52D0" wp14:editId="2D5E046D">
            <wp:extent cx="4114800" cy="2971800"/>
            <wp:effectExtent l="0" t="0" r="0" b="0"/>
            <wp:docPr id="7" name="Picture 7" descr="Amanda Little - Figur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anda Little - Figure_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14:paraId="3ADA6F3E" w14:textId="77777777" w:rsidR="00EB7FBA" w:rsidRPr="00EB7FBA" w:rsidRDefault="00EB7FBA" w:rsidP="00EB7FBA">
      <w:pPr>
        <w:spacing w:after="240"/>
        <w:rPr>
          <w:rFonts w:ascii="Arial" w:hAnsi="Arial" w:cs="Arial"/>
          <w:szCs w:val="24"/>
        </w:rPr>
      </w:pPr>
      <w:r w:rsidRPr="00EB7FBA">
        <w:rPr>
          <w:rFonts w:ascii="Arial" w:hAnsi="Arial" w:cs="Arial"/>
          <w:szCs w:val="24"/>
        </w:rPr>
        <w:t>Figure 9. Linear model of the relationship between wetland water depth and soluble reactive phosphorus (SRP) concentrations. The equation describes the line and the R</w:t>
      </w:r>
      <w:r w:rsidRPr="00EB7FBA">
        <w:rPr>
          <w:rFonts w:ascii="Arial" w:hAnsi="Arial" w:cs="Arial"/>
          <w:szCs w:val="24"/>
          <w:vertAlign w:val="superscript"/>
        </w:rPr>
        <w:t>2</w:t>
      </w:r>
      <w:r w:rsidRPr="00EB7FBA">
        <w:rPr>
          <w:rFonts w:ascii="Arial" w:hAnsi="Arial" w:cs="Arial"/>
          <w:szCs w:val="24"/>
        </w:rPr>
        <w:t xml:space="preserve"> value describes the scatter of points around the line.</w:t>
      </w:r>
    </w:p>
    <w:p w14:paraId="68EA7AF5" w14:textId="77777777" w:rsidR="00EB7FBA" w:rsidRPr="00EB7FBA" w:rsidRDefault="00EB7FBA" w:rsidP="00EB7FBA">
      <w:pPr>
        <w:spacing w:after="240"/>
        <w:rPr>
          <w:rFonts w:ascii="Arial" w:hAnsi="Arial" w:cs="Arial"/>
          <w:szCs w:val="24"/>
        </w:rPr>
      </w:pPr>
      <w:r w:rsidRPr="00EB7FBA">
        <w:rPr>
          <w:rFonts w:ascii="Arial" w:hAnsi="Arial" w:cs="Arial"/>
          <w:szCs w:val="24"/>
        </w:rPr>
        <w:t>The equation is in the form y = mx + b, where</w:t>
      </w:r>
    </w:p>
    <w:p w14:paraId="067BF641" w14:textId="77777777" w:rsidR="00EB7FBA" w:rsidRPr="00EB7FBA" w:rsidRDefault="00EB7FBA" w:rsidP="00EB7FBA">
      <w:pPr>
        <w:numPr>
          <w:ilvl w:val="0"/>
          <w:numId w:val="42"/>
        </w:numPr>
        <w:spacing w:after="240"/>
        <w:contextualSpacing/>
        <w:rPr>
          <w:rFonts w:ascii="Arial" w:eastAsia="Calibri" w:hAnsi="Arial" w:cs="Arial"/>
          <w:szCs w:val="24"/>
        </w:rPr>
      </w:pPr>
      <w:r w:rsidRPr="00EB7FBA">
        <w:rPr>
          <w:rFonts w:ascii="Arial" w:eastAsia="Calibri" w:hAnsi="Arial" w:cs="Arial"/>
          <w:szCs w:val="24"/>
        </w:rPr>
        <w:t>y = response variable value</w:t>
      </w:r>
    </w:p>
    <w:p w14:paraId="5CA2C8A5" w14:textId="77777777" w:rsidR="00EB7FBA" w:rsidRPr="00EB7FBA" w:rsidRDefault="00EB7FBA" w:rsidP="00EB7FBA">
      <w:pPr>
        <w:numPr>
          <w:ilvl w:val="0"/>
          <w:numId w:val="42"/>
        </w:numPr>
        <w:spacing w:after="240"/>
        <w:contextualSpacing/>
        <w:rPr>
          <w:rFonts w:ascii="Arial" w:eastAsia="Calibri" w:hAnsi="Arial" w:cs="Arial"/>
          <w:szCs w:val="24"/>
        </w:rPr>
      </w:pPr>
      <w:r w:rsidRPr="00EB7FBA">
        <w:rPr>
          <w:rFonts w:ascii="Arial" w:eastAsia="Calibri" w:hAnsi="Arial" w:cs="Arial"/>
          <w:szCs w:val="24"/>
        </w:rPr>
        <w:t>x = explanatory variable value</w:t>
      </w:r>
    </w:p>
    <w:p w14:paraId="6BF84226" w14:textId="77777777" w:rsidR="00EB7FBA" w:rsidRPr="00EB7FBA" w:rsidRDefault="00EB7FBA" w:rsidP="00EB7FBA">
      <w:pPr>
        <w:numPr>
          <w:ilvl w:val="0"/>
          <w:numId w:val="42"/>
        </w:numPr>
        <w:spacing w:after="240"/>
        <w:contextualSpacing/>
        <w:rPr>
          <w:rFonts w:ascii="Arial" w:eastAsia="Calibri" w:hAnsi="Arial" w:cs="Arial"/>
          <w:szCs w:val="24"/>
        </w:rPr>
      </w:pPr>
      <w:r w:rsidRPr="00EB7FBA">
        <w:rPr>
          <w:rFonts w:ascii="Arial" w:eastAsia="Calibri" w:hAnsi="Arial" w:cs="Arial"/>
          <w:szCs w:val="24"/>
        </w:rPr>
        <w:t>m = slope of the line</w:t>
      </w:r>
    </w:p>
    <w:p w14:paraId="2E0E8E56" w14:textId="77777777" w:rsidR="00EB7FBA" w:rsidRPr="00EB7FBA" w:rsidRDefault="00EB7FBA" w:rsidP="00EB7FBA">
      <w:pPr>
        <w:numPr>
          <w:ilvl w:val="0"/>
          <w:numId w:val="42"/>
        </w:numPr>
        <w:spacing w:after="240"/>
        <w:contextualSpacing/>
        <w:rPr>
          <w:rFonts w:ascii="Arial" w:eastAsia="Calibri" w:hAnsi="Arial" w:cs="Arial"/>
          <w:szCs w:val="24"/>
        </w:rPr>
      </w:pPr>
      <w:r w:rsidRPr="00EB7FBA">
        <w:rPr>
          <w:rFonts w:ascii="Arial" w:eastAsia="Calibri" w:hAnsi="Arial" w:cs="Arial"/>
          <w:szCs w:val="24"/>
        </w:rPr>
        <w:t>b = y-intercept of the line (where it crosses the y-axis)</w:t>
      </w:r>
    </w:p>
    <w:p w14:paraId="7F774DAF" w14:textId="77777777" w:rsidR="00EB7FBA" w:rsidRPr="00EB7FBA" w:rsidRDefault="00EB7FBA" w:rsidP="00EB7FBA">
      <w:pPr>
        <w:spacing w:after="240"/>
        <w:rPr>
          <w:rFonts w:ascii="Arial" w:hAnsi="Arial" w:cs="Arial"/>
          <w:szCs w:val="24"/>
        </w:rPr>
      </w:pPr>
      <w:r w:rsidRPr="00EB7FBA">
        <w:rPr>
          <w:rFonts w:ascii="Arial" w:hAnsi="Arial" w:cs="Arial"/>
          <w:b/>
          <w:szCs w:val="24"/>
        </w:rPr>
        <w:t xml:space="preserve">Slope (m): </w:t>
      </w:r>
      <w:r w:rsidRPr="00EB7FBA">
        <w:rPr>
          <w:rFonts w:ascii="Arial" w:hAnsi="Arial" w:cs="Arial"/>
          <w:szCs w:val="24"/>
        </w:rPr>
        <w:t>models how fast or in what direction y changes with every change in x (Figure 6).</w:t>
      </w:r>
    </w:p>
    <w:p w14:paraId="1EEC279D" w14:textId="77777777" w:rsidR="00EB7FBA" w:rsidRPr="00EB7FBA" w:rsidRDefault="00EB7FBA" w:rsidP="00EB7FBA">
      <w:pPr>
        <w:spacing w:after="240"/>
        <w:rPr>
          <w:rFonts w:ascii="Arial" w:hAnsi="Arial" w:cs="Arial"/>
          <w:szCs w:val="24"/>
        </w:rPr>
      </w:pPr>
    </w:p>
    <w:p w14:paraId="64B88162" w14:textId="40FF2364" w:rsidR="00EB7FBA" w:rsidRPr="00EB7FBA" w:rsidRDefault="00EB7FBA" w:rsidP="00EB7FBA">
      <w:pPr>
        <w:spacing w:after="240"/>
        <w:rPr>
          <w:rFonts w:ascii="Arial" w:hAnsi="Arial" w:cs="Arial"/>
          <w:szCs w:val="24"/>
        </w:rPr>
      </w:pPr>
      <w:r w:rsidRPr="00EB7FBA">
        <w:rPr>
          <w:rFonts w:ascii="Arial" w:hAnsi="Arial" w:cs="Arial"/>
          <w:noProof/>
          <w:szCs w:val="24"/>
        </w:rPr>
        <w:lastRenderedPageBreak/>
        <w:drawing>
          <wp:inline distT="0" distB="0" distL="0" distR="0" wp14:anchorId="319BA0CC" wp14:editId="1F55FE07">
            <wp:extent cx="4695825" cy="2181225"/>
            <wp:effectExtent l="0" t="0" r="9525" b="9525"/>
            <wp:docPr id="6" name="Picture 6" descr="Amanda Little - 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nda Little - Figure_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5825" cy="2181225"/>
                    </a:xfrm>
                    <a:prstGeom prst="rect">
                      <a:avLst/>
                    </a:prstGeom>
                    <a:noFill/>
                    <a:ln>
                      <a:noFill/>
                    </a:ln>
                  </pic:spPr>
                </pic:pic>
              </a:graphicData>
            </a:graphic>
          </wp:inline>
        </w:drawing>
      </w:r>
    </w:p>
    <w:p w14:paraId="15487428" w14:textId="77777777" w:rsidR="00EB7FBA" w:rsidRPr="00EB7FBA" w:rsidRDefault="00EB7FBA" w:rsidP="00EB7FBA">
      <w:pPr>
        <w:spacing w:after="240"/>
        <w:rPr>
          <w:rFonts w:ascii="Arial" w:hAnsi="Arial" w:cs="Arial"/>
          <w:sz w:val="20"/>
          <w:szCs w:val="24"/>
        </w:rPr>
      </w:pPr>
      <w:r w:rsidRPr="00EB7FBA">
        <w:rPr>
          <w:rFonts w:ascii="Arial" w:hAnsi="Arial" w:cs="Arial"/>
          <w:sz w:val="20"/>
          <w:szCs w:val="24"/>
        </w:rPr>
        <w:t>Figure 10. Positive relationship, negative relationship, and no relationship.</w:t>
      </w:r>
    </w:p>
    <w:p w14:paraId="179CD70F" w14:textId="77777777" w:rsidR="00EB7FBA" w:rsidRPr="00EB7FBA" w:rsidRDefault="00EB7FBA" w:rsidP="00EB7FBA">
      <w:pPr>
        <w:spacing w:after="240"/>
        <w:rPr>
          <w:rFonts w:ascii="Arial" w:hAnsi="Arial" w:cs="Arial"/>
          <w:szCs w:val="24"/>
        </w:rPr>
      </w:pPr>
      <w:r w:rsidRPr="00EB7FBA">
        <w:rPr>
          <w:rFonts w:ascii="Arial" w:hAnsi="Arial" w:cs="Arial"/>
          <w:b/>
          <w:szCs w:val="24"/>
        </w:rPr>
        <w:t>Intercept (b):</w:t>
      </w:r>
      <w:r w:rsidRPr="00EB7FBA">
        <w:rPr>
          <w:rFonts w:ascii="Arial" w:hAnsi="Arial" w:cs="Arial"/>
          <w:szCs w:val="24"/>
        </w:rPr>
        <w:t xml:space="preserve"> models the value of y when x is zero (Figure 7).</w:t>
      </w:r>
    </w:p>
    <w:p w14:paraId="76F31A96" w14:textId="46690EE2" w:rsidR="00EB7FBA" w:rsidRPr="00EB7FBA" w:rsidRDefault="00EB7FBA" w:rsidP="00EB7FBA">
      <w:pPr>
        <w:spacing w:after="240"/>
        <w:rPr>
          <w:rFonts w:ascii="Arial" w:hAnsi="Arial" w:cs="Arial"/>
          <w:szCs w:val="24"/>
        </w:rPr>
      </w:pPr>
      <w:r w:rsidRPr="00EB7FBA">
        <w:rPr>
          <w:rFonts w:ascii="Arial" w:hAnsi="Arial" w:cs="Arial"/>
          <w:noProof/>
          <w:szCs w:val="24"/>
        </w:rPr>
        <w:drawing>
          <wp:inline distT="0" distB="0" distL="0" distR="0" wp14:anchorId="3A748488" wp14:editId="78288AFD">
            <wp:extent cx="5486400" cy="2314575"/>
            <wp:effectExtent l="0" t="0" r="0" b="9525"/>
            <wp:docPr id="5" name="Picture 5" descr="Amanda Little - Figur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anda Little - Figure_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314575"/>
                    </a:xfrm>
                    <a:prstGeom prst="rect">
                      <a:avLst/>
                    </a:prstGeom>
                    <a:noFill/>
                    <a:ln>
                      <a:noFill/>
                    </a:ln>
                  </pic:spPr>
                </pic:pic>
              </a:graphicData>
            </a:graphic>
          </wp:inline>
        </w:drawing>
      </w:r>
    </w:p>
    <w:p w14:paraId="674FD8E9" w14:textId="77777777" w:rsidR="00EB7FBA" w:rsidRPr="00EB7FBA" w:rsidRDefault="00EB7FBA" w:rsidP="00EB7FBA">
      <w:pPr>
        <w:spacing w:after="240"/>
        <w:rPr>
          <w:rFonts w:ascii="Arial" w:hAnsi="Arial" w:cs="Arial"/>
          <w:sz w:val="20"/>
          <w:szCs w:val="24"/>
        </w:rPr>
      </w:pPr>
      <w:r w:rsidRPr="00EB7FBA">
        <w:rPr>
          <w:rFonts w:ascii="Arial" w:hAnsi="Arial" w:cs="Arial"/>
          <w:sz w:val="20"/>
          <w:szCs w:val="24"/>
        </w:rPr>
        <w:t>Figure 11. Illustration of linear models with different slopes and intercepts. Arrows indicate the approximate intercept locations.</w:t>
      </w:r>
    </w:p>
    <w:p w14:paraId="7D415C8D" w14:textId="77777777" w:rsidR="00EB7FBA" w:rsidRPr="00EB7FBA" w:rsidRDefault="00EB7FBA" w:rsidP="00EB7FBA">
      <w:pPr>
        <w:spacing w:after="240"/>
        <w:rPr>
          <w:rFonts w:ascii="Arial" w:hAnsi="Arial" w:cs="Arial"/>
          <w:szCs w:val="24"/>
        </w:rPr>
      </w:pPr>
      <w:r w:rsidRPr="00EB7FBA">
        <w:rPr>
          <w:rFonts w:ascii="Arial" w:hAnsi="Arial" w:cs="Arial"/>
          <w:b/>
          <w:szCs w:val="24"/>
        </w:rPr>
        <w:t>R</w:t>
      </w:r>
      <w:r w:rsidRPr="00EB7FBA">
        <w:rPr>
          <w:rFonts w:ascii="Arial" w:hAnsi="Arial" w:cs="Arial"/>
          <w:b/>
          <w:szCs w:val="24"/>
          <w:vertAlign w:val="superscript"/>
        </w:rPr>
        <w:t>2</w:t>
      </w:r>
      <w:r w:rsidRPr="00EB7FBA">
        <w:rPr>
          <w:rFonts w:ascii="Arial" w:hAnsi="Arial" w:cs="Arial"/>
          <w:b/>
          <w:szCs w:val="24"/>
        </w:rPr>
        <w:t>:</w:t>
      </w:r>
      <w:r w:rsidRPr="00EB7FBA">
        <w:rPr>
          <w:rFonts w:ascii="Arial" w:hAnsi="Arial" w:cs="Arial"/>
          <w:szCs w:val="24"/>
        </w:rPr>
        <w:t xml:space="preserve"> models how well the linear model (line) fits the data points. In other words, how “spread” the data are away from the line. R</w:t>
      </w:r>
      <w:r w:rsidRPr="00EB7FBA">
        <w:rPr>
          <w:rFonts w:ascii="Arial" w:hAnsi="Arial" w:cs="Arial"/>
          <w:szCs w:val="24"/>
          <w:vertAlign w:val="superscript"/>
        </w:rPr>
        <w:t>2</w:t>
      </w:r>
      <w:r w:rsidRPr="00EB7FBA">
        <w:rPr>
          <w:rFonts w:ascii="Arial" w:hAnsi="Arial" w:cs="Arial"/>
          <w:szCs w:val="24"/>
        </w:rPr>
        <w:t xml:space="preserve"> ranges from 0 to 1. In general, the higher R</w:t>
      </w:r>
      <w:r w:rsidRPr="00EB7FBA">
        <w:rPr>
          <w:rFonts w:ascii="Arial" w:hAnsi="Arial" w:cs="Arial"/>
          <w:szCs w:val="24"/>
          <w:vertAlign w:val="superscript"/>
        </w:rPr>
        <w:t>2</w:t>
      </w:r>
      <w:r w:rsidRPr="00EB7FBA">
        <w:rPr>
          <w:rFonts w:ascii="Arial" w:hAnsi="Arial" w:cs="Arial"/>
          <w:szCs w:val="24"/>
        </w:rPr>
        <w:t>, the better the linear fit (Figure 8).</w:t>
      </w:r>
    </w:p>
    <w:p w14:paraId="4F887B5E" w14:textId="5BAEC10D" w:rsidR="00EB7FBA" w:rsidRPr="00EB7FBA" w:rsidRDefault="00EB7FBA" w:rsidP="00EB7FBA">
      <w:pPr>
        <w:spacing w:after="240"/>
        <w:rPr>
          <w:rFonts w:ascii="Arial" w:hAnsi="Arial" w:cs="Arial"/>
          <w:szCs w:val="24"/>
        </w:rPr>
      </w:pPr>
      <w:r w:rsidRPr="00EB7FBA">
        <w:rPr>
          <w:rFonts w:ascii="Arial" w:hAnsi="Arial" w:cs="Arial"/>
          <w:noProof/>
          <w:szCs w:val="24"/>
        </w:rPr>
        <w:lastRenderedPageBreak/>
        <w:drawing>
          <wp:inline distT="0" distB="0" distL="0" distR="0" wp14:anchorId="30194298" wp14:editId="061B2D8A">
            <wp:extent cx="5478780" cy="20021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80" cy="2002155"/>
                    </a:xfrm>
                    <a:prstGeom prst="rect">
                      <a:avLst/>
                    </a:prstGeom>
                    <a:noFill/>
                  </pic:spPr>
                </pic:pic>
              </a:graphicData>
            </a:graphic>
          </wp:inline>
        </w:drawing>
      </w:r>
    </w:p>
    <w:p w14:paraId="41F19F96" w14:textId="77777777" w:rsidR="00EB7FBA" w:rsidRPr="00EB7FBA" w:rsidRDefault="00EB7FBA" w:rsidP="00EB7FBA">
      <w:pPr>
        <w:spacing w:after="240"/>
        <w:rPr>
          <w:rFonts w:ascii="Arial" w:hAnsi="Arial" w:cs="Arial"/>
          <w:sz w:val="20"/>
          <w:szCs w:val="24"/>
        </w:rPr>
      </w:pPr>
      <w:r w:rsidRPr="00EB7FBA">
        <w:rPr>
          <w:rFonts w:ascii="Arial" w:hAnsi="Arial" w:cs="Arial"/>
          <w:sz w:val="20"/>
          <w:szCs w:val="24"/>
        </w:rPr>
        <w:t>Figure 12. Linear model with a moderate R</w:t>
      </w:r>
      <w:r w:rsidRPr="00EB7FBA">
        <w:rPr>
          <w:rFonts w:ascii="Arial" w:hAnsi="Arial" w:cs="Arial"/>
          <w:sz w:val="20"/>
          <w:szCs w:val="24"/>
          <w:vertAlign w:val="superscript"/>
        </w:rPr>
        <w:t>2</w:t>
      </w:r>
      <w:r w:rsidRPr="00EB7FBA">
        <w:rPr>
          <w:rFonts w:ascii="Arial" w:hAnsi="Arial" w:cs="Arial"/>
          <w:sz w:val="20"/>
          <w:szCs w:val="24"/>
        </w:rPr>
        <w:t xml:space="preserve"> (0.2801) showing poorer model fit and a high R</w:t>
      </w:r>
      <w:r w:rsidRPr="00EB7FBA">
        <w:rPr>
          <w:rFonts w:ascii="Arial" w:hAnsi="Arial" w:cs="Arial"/>
          <w:sz w:val="20"/>
          <w:szCs w:val="24"/>
          <w:vertAlign w:val="superscript"/>
        </w:rPr>
        <w:t>2</w:t>
      </w:r>
      <w:r w:rsidRPr="00EB7FBA">
        <w:rPr>
          <w:rFonts w:ascii="Arial" w:hAnsi="Arial" w:cs="Arial"/>
          <w:sz w:val="20"/>
          <w:szCs w:val="24"/>
        </w:rPr>
        <w:t xml:space="preserve"> (1.0) showing ideal model fit with the data.</w:t>
      </w:r>
    </w:p>
    <w:p w14:paraId="6D84208C" w14:textId="77777777" w:rsidR="00EB7FBA" w:rsidRPr="00EB7FBA" w:rsidRDefault="00EB7FBA" w:rsidP="00EB7FBA">
      <w:pPr>
        <w:spacing w:after="240"/>
        <w:rPr>
          <w:rFonts w:ascii="Arial" w:hAnsi="Arial" w:cs="Arial"/>
          <w:szCs w:val="24"/>
        </w:rPr>
      </w:pPr>
      <w:r w:rsidRPr="00EB7FBA">
        <w:rPr>
          <w:rFonts w:ascii="Arial" w:hAnsi="Arial" w:cs="Arial"/>
          <w:szCs w:val="24"/>
        </w:rPr>
        <w:t>Linear models are typically tested statistically by determining whether the slope is significantly different from zero (a flat horizontal line). We will NOT be doing that in this activity due to the amount of data manipulation and assumptions-testing needed. However, we will be investigating the relative slopes, intercepts, and R</w:t>
      </w:r>
      <w:r w:rsidRPr="00EB7FBA">
        <w:rPr>
          <w:rFonts w:ascii="Arial" w:hAnsi="Arial" w:cs="Arial"/>
          <w:szCs w:val="24"/>
          <w:vertAlign w:val="superscript"/>
        </w:rPr>
        <w:t>2</w:t>
      </w:r>
      <w:r w:rsidRPr="00EB7FBA">
        <w:rPr>
          <w:rFonts w:ascii="Arial" w:hAnsi="Arial" w:cs="Arial"/>
          <w:szCs w:val="24"/>
        </w:rPr>
        <w:t xml:space="preserve"> values (how well the lines fit the data points).</w:t>
      </w:r>
    </w:p>
    <w:p w14:paraId="00E179A6" w14:textId="77777777" w:rsidR="00EB7FBA" w:rsidRPr="00EB7FBA" w:rsidRDefault="00EB7FBA" w:rsidP="00EB7FBA">
      <w:pPr>
        <w:spacing w:after="240"/>
        <w:rPr>
          <w:rFonts w:ascii="Arial" w:hAnsi="Arial" w:cs="Arial"/>
          <w:szCs w:val="24"/>
        </w:rPr>
      </w:pPr>
    </w:p>
    <w:p w14:paraId="6504803D" w14:textId="77777777" w:rsidR="00EB7FBA" w:rsidRPr="00EB7FBA" w:rsidRDefault="00EB7FBA" w:rsidP="00EB7FBA">
      <w:pPr>
        <w:spacing w:after="240"/>
        <w:rPr>
          <w:rFonts w:ascii="Arial" w:hAnsi="Arial" w:cs="Arial"/>
          <w:i/>
          <w:szCs w:val="24"/>
        </w:rPr>
      </w:pPr>
      <w:r w:rsidRPr="00EB7FBA">
        <w:rPr>
          <w:rFonts w:ascii="Arial" w:hAnsi="Arial" w:cs="Arial"/>
          <w:i/>
          <w:szCs w:val="24"/>
        </w:rPr>
        <w:t>The study site</w:t>
      </w:r>
    </w:p>
    <w:p w14:paraId="78B88112" w14:textId="77777777" w:rsidR="00EB7FBA" w:rsidRPr="00EB7FBA" w:rsidRDefault="00EB7FBA" w:rsidP="00EB7FBA">
      <w:pPr>
        <w:spacing w:after="240"/>
        <w:rPr>
          <w:rFonts w:ascii="Arial" w:hAnsi="Arial" w:cs="Arial"/>
          <w:szCs w:val="24"/>
        </w:rPr>
      </w:pPr>
      <w:r w:rsidRPr="00EB7FBA">
        <w:rPr>
          <w:rFonts w:ascii="Arial" w:hAnsi="Arial" w:cs="Arial"/>
          <w:szCs w:val="24"/>
        </w:rPr>
        <w:t>In this activity you will explore a set of data from 57 wetlands: 33 ephemeral ponds and 24 permanent wetlands. You will create and compare linear models of species richness between:</w:t>
      </w:r>
    </w:p>
    <w:p w14:paraId="593C7DD5" w14:textId="77777777" w:rsidR="00EB7FBA" w:rsidRPr="00EB7FBA" w:rsidRDefault="00EB7FBA" w:rsidP="00EB7FBA">
      <w:pPr>
        <w:numPr>
          <w:ilvl w:val="0"/>
          <w:numId w:val="41"/>
        </w:numPr>
        <w:spacing w:after="240"/>
        <w:contextualSpacing/>
        <w:rPr>
          <w:rFonts w:ascii="Arial" w:eastAsia="Calibri" w:hAnsi="Arial" w:cs="Arial"/>
          <w:szCs w:val="24"/>
        </w:rPr>
      </w:pPr>
      <w:r w:rsidRPr="00EB7FBA">
        <w:rPr>
          <w:rFonts w:ascii="Arial" w:eastAsia="Calibri" w:hAnsi="Arial" w:cs="Arial"/>
          <w:szCs w:val="24"/>
        </w:rPr>
        <w:t>Ephemeral and permanent wetlands</w:t>
      </w:r>
    </w:p>
    <w:p w14:paraId="00B43C9C" w14:textId="77777777" w:rsidR="00EB7FBA" w:rsidRPr="00EB7FBA" w:rsidRDefault="00EB7FBA" w:rsidP="00EB7FBA">
      <w:pPr>
        <w:numPr>
          <w:ilvl w:val="0"/>
          <w:numId w:val="41"/>
        </w:numPr>
        <w:spacing w:after="240"/>
        <w:contextualSpacing/>
        <w:rPr>
          <w:rFonts w:ascii="Arial" w:eastAsia="Calibri" w:hAnsi="Arial" w:cs="Arial"/>
          <w:szCs w:val="24"/>
        </w:rPr>
      </w:pPr>
      <w:r w:rsidRPr="00EB7FBA">
        <w:rPr>
          <w:rFonts w:ascii="Arial" w:eastAsia="Calibri" w:hAnsi="Arial" w:cs="Arial"/>
          <w:szCs w:val="24"/>
        </w:rPr>
        <w:t>Plant species and aquatic macroinvertebrate taxa</w:t>
      </w:r>
    </w:p>
    <w:p w14:paraId="1D85D330" w14:textId="77777777" w:rsidR="00EB7FBA" w:rsidRPr="00EB7FBA" w:rsidRDefault="00EB7FBA" w:rsidP="00EB7FBA">
      <w:pPr>
        <w:spacing w:after="240"/>
        <w:rPr>
          <w:rFonts w:ascii="Arial" w:hAnsi="Arial" w:cs="Arial"/>
          <w:szCs w:val="24"/>
        </w:rPr>
      </w:pPr>
      <w:r w:rsidRPr="00EB7FBA">
        <w:rPr>
          <w:rFonts w:ascii="Arial" w:hAnsi="Arial" w:cs="Arial"/>
          <w:szCs w:val="24"/>
        </w:rPr>
        <w:t>You will then share your results with other students asking questions about different environmental variables.</w:t>
      </w:r>
    </w:p>
    <w:p w14:paraId="320399DA" w14:textId="77777777" w:rsidR="00EB7FBA" w:rsidRPr="00EB7FBA" w:rsidRDefault="00EB7FBA" w:rsidP="00EB7FBA">
      <w:pPr>
        <w:spacing w:after="240"/>
        <w:rPr>
          <w:rFonts w:ascii="Arial" w:hAnsi="Arial" w:cs="Arial"/>
          <w:szCs w:val="24"/>
        </w:rPr>
      </w:pPr>
      <w:r w:rsidRPr="00EB7FBA">
        <w:rPr>
          <w:rFonts w:ascii="Arial" w:hAnsi="Arial" w:cs="Arial"/>
          <w:szCs w:val="24"/>
        </w:rPr>
        <w:t>The study site is a hilly wooded area located in the Ice Age National Scientific Reserve located in northwestern Wisconsin (Figure 9). The region is part of the Chippewa Moraine, formed during the last Ice Age. Most of its wetlands are perched on a clay or thick glacial till substrate. Permanent and ephemeral wetlands are interspersed across the landscape, and permanent wetlands tend to be larger than ephemeral (Figure 10).</w:t>
      </w:r>
    </w:p>
    <w:p w14:paraId="4F321520" w14:textId="6ADAC49F" w:rsidR="00EB7FBA" w:rsidRPr="00EB7FBA" w:rsidRDefault="00EB7FBA" w:rsidP="00EB7FBA">
      <w:pPr>
        <w:spacing w:after="240"/>
        <w:rPr>
          <w:rFonts w:ascii="Arial" w:hAnsi="Arial" w:cs="Arial"/>
          <w:szCs w:val="24"/>
        </w:rPr>
      </w:pPr>
      <w:r w:rsidRPr="00EB7FBA">
        <w:rPr>
          <w:rFonts w:ascii="Arial" w:hAnsi="Arial" w:cs="Arial"/>
          <w:noProof/>
          <w:szCs w:val="24"/>
        </w:rPr>
        <w:lastRenderedPageBreak/>
        <w:drawing>
          <wp:inline distT="0" distB="0" distL="0" distR="0" wp14:anchorId="4ABAE27E" wp14:editId="7ADC2740">
            <wp:extent cx="3305175" cy="3400425"/>
            <wp:effectExtent l="0" t="0" r="9525" b="9525"/>
            <wp:docPr id="4" name="Picture 4" descr="Amanda Little - Figur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nda Little - Figure_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175" cy="3400425"/>
                    </a:xfrm>
                    <a:prstGeom prst="rect">
                      <a:avLst/>
                    </a:prstGeom>
                    <a:noFill/>
                    <a:ln>
                      <a:noFill/>
                    </a:ln>
                  </pic:spPr>
                </pic:pic>
              </a:graphicData>
            </a:graphic>
          </wp:inline>
        </w:drawing>
      </w:r>
    </w:p>
    <w:p w14:paraId="4F615569" w14:textId="77777777" w:rsidR="00EB7FBA" w:rsidRPr="00EB7FBA" w:rsidRDefault="00EB7FBA" w:rsidP="00EB7FBA">
      <w:pPr>
        <w:spacing w:after="240"/>
        <w:rPr>
          <w:rFonts w:ascii="Arial" w:hAnsi="Arial" w:cs="Arial"/>
          <w:sz w:val="20"/>
          <w:szCs w:val="24"/>
        </w:rPr>
      </w:pPr>
      <w:r w:rsidRPr="00EB7FBA">
        <w:rPr>
          <w:rFonts w:ascii="Arial" w:hAnsi="Arial" w:cs="Arial"/>
          <w:sz w:val="20"/>
          <w:szCs w:val="24"/>
        </w:rPr>
        <w:t>Figure 13. Study area is in the Ice Age National Scientific Preserve, New Auburn, Wisconsin, United States.</w:t>
      </w:r>
    </w:p>
    <w:p w14:paraId="64168B23" w14:textId="7771D32E" w:rsidR="00EB7FBA" w:rsidRPr="00EB7FBA" w:rsidRDefault="00EB7FBA" w:rsidP="00EB7FBA">
      <w:pPr>
        <w:spacing w:after="240"/>
        <w:rPr>
          <w:rFonts w:ascii="Arial" w:hAnsi="Arial" w:cs="Arial"/>
          <w:szCs w:val="24"/>
        </w:rPr>
      </w:pPr>
      <w:r w:rsidRPr="00EB7FBA">
        <w:rPr>
          <w:rFonts w:ascii="Arial" w:hAnsi="Arial" w:cs="Arial"/>
          <w:noProof/>
          <w:szCs w:val="24"/>
        </w:rPr>
        <w:drawing>
          <wp:inline distT="0" distB="0" distL="0" distR="0" wp14:anchorId="7E8FCB45" wp14:editId="7920B94E">
            <wp:extent cx="3714750" cy="2800350"/>
            <wp:effectExtent l="0" t="0" r="0" b="0"/>
            <wp:docPr id="3" name="Picture 3" descr="Amanda Little - Figur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nda Little - Figure_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0" cy="2800350"/>
                    </a:xfrm>
                    <a:prstGeom prst="rect">
                      <a:avLst/>
                    </a:prstGeom>
                    <a:noFill/>
                    <a:ln>
                      <a:noFill/>
                    </a:ln>
                  </pic:spPr>
                </pic:pic>
              </a:graphicData>
            </a:graphic>
          </wp:inline>
        </w:drawing>
      </w:r>
    </w:p>
    <w:p w14:paraId="4FE4B06E" w14:textId="77777777" w:rsidR="00EB7FBA" w:rsidRPr="00EB7FBA" w:rsidRDefault="00EB7FBA" w:rsidP="00EB7FBA">
      <w:pPr>
        <w:spacing w:after="240"/>
        <w:rPr>
          <w:rFonts w:ascii="Arial" w:hAnsi="Arial" w:cs="Arial"/>
          <w:sz w:val="20"/>
          <w:szCs w:val="24"/>
        </w:rPr>
      </w:pPr>
      <w:r w:rsidRPr="00EB7FBA">
        <w:rPr>
          <w:rFonts w:ascii="Arial" w:hAnsi="Arial" w:cs="Arial"/>
          <w:sz w:val="20"/>
          <w:szCs w:val="24"/>
        </w:rPr>
        <w:t>Figure 14. Aerial photograph showing the distribution of permanent and ephemeral wetlands in a portion of the study area. Wetlands sampled in this study are outlined in white. The photograph was taken in spring, with leaves off the trees. E = Ephemeral pond, P = Permanent wetland.</w:t>
      </w:r>
    </w:p>
    <w:p w14:paraId="3076B511" w14:textId="77777777" w:rsidR="00EB7FBA" w:rsidRPr="00EB7FBA" w:rsidRDefault="00EB7FBA" w:rsidP="00EB7FBA">
      <w:pPr>
        <w:spacing w:after="240"/>
        <w:rPr>
          <w:rFonts w:ascii="Arial" w:hAnsi="Arial" w:cs="Arial"/>
          <w:i/>
          <w:szCs w:val="24"/>
        </w:rPr>
      </w:pPr>
      <w:r w:rsidRPr="00EB7FBA">
        <w:rPr>
          <w:rFonts w:ascii="Arial" w:hAnsi="Arial" w:cs="Arial"/>
          <w:i/>
          <w:szCs w:val="24"/>
        </w:rPr>
        <w:lastRenderedPageBreak/>
        <w:t>Types of data from the Chippewa Moraine Ephemeral Ponds Project</w:t>
      </w:r>
    </w:p>
    <w:p w14:paraId="550D24B1" w14:textId="77777777" w:rsidR="00EB7FBA" w:rsidRPr="00EB7FBA" w:rsidRDefault="00EB7FBA" w:rsidP="00EB7FBA">
      <w:pPr>
        <w:spacing w:after="240"/>
        <w:rPr>
          <w:rFonts w:ascii="Arial" w:hAnsi="Arial" w:cs="Arial"/>
          <w:szCs w:val="24"/>
        </w:rPr>
      </w:pPr>
      <w:r w:rsidRPr="00EB7FBA">
        <w:rPr>
          <w:rFonts w:ascii="Arial" w:hAnsi="Arial" w:cs="Arial"/>
          <w:szCs w:val="24"/>
        </w:rPr>
        <w:t>57 wetlands: 33 ephemeral, 24 permanent. These variables are defined in the spreadsheets.</w:t>
      </w:r>
    </w:p>
    <w:p w14:paraId="74457A22" w14:textId="77777777" w:rsidR="00EB7FBA" w:rsidRPr="00EB7FBA" w:rsidRDefault="00EB7FBA" w:rsidP="00EB7FBA">
      <w:pPr>
        <w:numPr>
          <w:ilvl w:val="0"/>
          <w:numId w:val="39"/>
        </w:numPr>
        <w:spacing w:after="240"/>
        <w:contextualSpacing/>
        <w:rPr>
          <w:rFonts w:ascii="Arial" w:eastAsia="Calibri" w:hAnsi="Arial" w:cs="Arial"/>
          <w:szCs w:val="24"/>
        </w:rPr>
      </w:pPr>
      <w:r w:rsidRPr="00EB7FBA">
        <w:rPr>
          <w:rFonts w:ascii="Arial" w:eastAsia="Calibri" w:hAnsi="Arial" w:cs="Arial"/>
          <w:szCs w:val="24"/>
        </w:rPr>
        <w:t>Environmental data</w:t>
      </w:r>
    </w:p>
    <w:p w14:paraId="286B5068" w14:textId="77777777" w:rsidR="00EB7FBA" w:rsidRPr="00EB7FBA" w:rsidRDefault="00EB7FBA" w:rsidP="00EB7FBA">
      <w:pPr>
        <w:numPr>
          <w:ilvl w:val="1"/>
          <w:numId w:val="39"/>
        </w:numPr>
        <w:spacing w:after="240"/>
        <w:contextualSpacing/>
        <w:rPr>
          <w:rFonts w:ascii="Arial" w:eastAsia="Calibri" w:hAnsi="Arial" w:cs="Arial"/>
          <w:szCs w:val="24"/>
        </w:rPr>
      </w:pPr>
      <w:r w:rsidRPr="00EB7FBA">
        <w:rPr>
          <w:rFonts w:ascii="Arial" w:eastAsia="Calibri" w:hAnsi="Arial" w:cs="Arial"/>
          <w:szCs w:val="24"/>
        </w:rPr>
        <w:t xml:space="preserve">Hydrology: </w:t>
      </w:r>
    </w:p>
    <w:p w14:paraId="37F8688B"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Quadrat water level means</w:t>
      </w:r>
    </w:p>
    <w:p w14:paraId="4FCF7044"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Mean staff gauge water depth</w:t>
      </w:r>
    </w:p>
    <w:p w14:paraId="6412BD63"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Standard deviation of staff gauge water depth</w:t>
      </w:r>
    </w:p>
    <w:p w14:paraId="3DF87341" w14:textId="77777777" w:rsidR="00EB7FBA" w:rsidRPr="00EB7FBA" w:rsidRDefault="00EB7FBA" w:rsidP="00EB7FBA">
      <w:pPr>
        <w:numPr>
          <w:ilvl w:val="1"/>
          <w:numId w:val="39"/>
        </w:numPr>
        <w:spacing w:after="240"/>
        <w:contextualSpacing/>
        <w:rPr>
          <w:rFonts w:ascii="Arial" w:eastAsia="Calibri" w:hAnsi="Arial" w:cs="Arial"/>
          <w:szCs w:val="24"/>
        </w:rPr>
      </w:pPr>
      <w:r w:rsidRPr="00EB7FBA">
        <w:rPr>
          <w:rFonts w:ascii="Arial" w:eastAsia="Calibri" w:hAnsi="Arial" w:cs="Arial"/>
          <w:szCs w:val="24"/>
        </w:rPr>
        <w:t>Geomorphology</w:t>
      </w:r>
    </w:p>
    <w:p w14:paraId="7F6A5ADA"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Wetland area</w:t>
      </w:r>
    </w:p>
    <w:p w14:paraId="2E2C6006"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Wetland elevation</w:t>
      </w:r>
    </w:p>
    <w:p w14:paraId="776C7F59"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Peat depth</w:t>
      </w:r>
    </w:p>
    <w:p w14:paraId="185E69E1" w14:textId="77777777" w:rsidR="00EB7FBA" w:rsidRPr="00EB7FBA" w:rsidRDefault="00EB7FBA" w:rsidP="00EB7FBA">
      <w:pPr>
        <w:numPr>
          <w:ilvl w:val="1"/>
          <w:numId w:val="39"/>
        </w:numPr>
        <w:spacing w:after="240"/>
        <w:contextualSpacing/>
        <w:rPr>
          <w:rFonts w:ascii="Arial" w:eastAsia="Calibri" w:hAnsi="Arial" w:cs="Arial"/>
          <w:szCs w:val="24"/>
        </w:rPr>
      </w:pPr>
      <w:r w:rsidRPr="00EB7FBA">
        <w:rPr>
          <w:rFonts w:ascii="Arial" w:eastAsia="Calibri" w:hAnsi="Arial" w:cs="Arial"/>
          <w:szCs w:val="24"/>
        </w:rPr>
        <w:t>Vegetation</w:t>
      </w:r>
    </w:p>
    <w:p w14:paraId="7910899E"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 xml:space="preserve">Percent-cover of </w:t>
      </w:r>
      <w:r w:rsidRPr="00EB7FBA">
        <w:rPr>
          <w:rFonts w:ascii="Arial" w:eastAsia="Calibri" w:hAnsi="Arial" w:cs="Arial"/>
          <w:i/>
          <w:szCs w:val="24"/>
        </w:rPr>
        <w:t>Sphagnum</w:t>
      </w:r>
      <w:r w:rsidRPr="00EB7FBA">
        <w:rPr>
          <w:rFonts w:ascii="Arial" w:eastAsia="Calibri" w:hAnsi="Arial" w:cs="Arial"/>
          <w:szCs w:val="24"/>
        </w:rPr>
        <w:t xml:space="preserve"> moss</w:t>
      </w:r>
    </w:p>
    <w:p w14:paraId="0A7C6B09"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Canopy cover (percent-cover)</w:t>
      </w:r>
    </w:p>
    <w:p w14:paraId="6222FCD4" w14:textId="77777777" w:rsidR="00EB7FBA" w:rsidRPr="00EB7FBA" w:rsidRDefault="00EB7FBA" w:rsidP="00EB7FBA">
      <w:pPr>
        <w:numPr>
          <w:ilvl w:val="1"/>
          <w:numId w:val="39"/>
        </w:numPr>
        <w:spacing w:after="240"/>
        <w:contextualSpacing/>
        <w:rPr>
          <w:rFonts w:ascii="Arial" w:eastAsia="Calibri" w:hAnsi="Arial" w:cs="Arial"/>
          <w:szCs w:val="24"/>
        </w:rPr>
      </w:pPr>
      <w:r w:rsidRPr="00EB7FBA">
        <w:rPr>
          <w:rFonts w:ascii="Arial" w:eastAsia="Calibri" w:hAnsi="Arial" w:cs="Arial"/>
          <w:szCs w:val="24"/>
        </w:rPr>
        <w:t>Water chemistry</w:t>
      </w:r>
    </w:p>
    <w:p w14:paraId="734A3292"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Dissolved oxygen (DO)</w:t>
      </w:r>
    </w:p>
    <w:p w14:paraId="0082F7EA"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Temperature</w:t>
      </w:r>
    </w:p>
    <w:p w14:paraId="3B6D7CA3"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pH</w:t>
      </w:r>
    </w:p>
    <w:p w14:paraId="72534EA2"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Specific conductivity (measure of the total ions in the water)</w:t>
      </w:r>
    </w:p>
    <w:p w14:paraId="00FC84DB"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Total phosphorus</w:t>
      </w:r>
    </w:p>
    <w:p w14:paraId="72817D87"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Soluble reactive phosphorus (measure of only the dissolved/soluble P)</w:t>
      </w:r>
    </w:p>
    <w:p w14:paraId="6CB9982E"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Ammonium</w:t>
      </w:r>
    </w:p>
    <w:p w14:paraId="271016EC"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Nitrate</w:t>
      </w:r>
    </w:p>
    <w:p w14:paraId="2F4C191A" w14:textId="77777777" w:rsidR="00EB7FBA" w:rsidRPr="00EB7FBA" w:rsidRDefault="00EB7FBA" w:rsidP="00EB7FBA">
      <w:pPr>
        <w:numPr>
          <w:ilvl w:val="2"/>
          <w:numId w:val="39"/>
        </w:numPr>
        <w:spacing w:after="240"/>
        <w:contextualSpacing/>
        <w:rPr>
          <w:rFonts w:ascii="Arial" w:eastAsia="Calibri" w:hAnsi="Arial" w:cs="Arial"/>
          <w:szCs w:val="24"/>
        </w:rPr>
      </w:pPr>
      <w:r w:rsidRPr="00EB7FBA">
        <w:rPr>
          <w:rFonts w:ascii="Arial" w:eastAsia="Calibri" w:hAnsi="Arial" w:cs="Arial"/>
          <w:szCs w:val="24"/>
        </w:rPr>
        <w:t>Chlorophyll-a (measure of algal growth)</w:t>
      </w:r>
    </w:p>
    <w:p w14:paraId="156BCB39" w14:textId="77777777" w:rsidR="00EB7FBA" w:rsidRPr="00EB7FBA" w:rsidRDefault="00EB7FBA" w:rsidP="00EB7FBA">
      <w:pPr>
        <w:numPr>
          <w:ilvl w:val="0"/>
          <w:numId w:val="39"/>
        </w:numPr>
        <w:spacing w:after="240"/>
        <w:contextualSpacing/>
        <w:rPr>
          <w:rFonts w:ascii="Arial" w:eastAsia="Calibri" w:hAnsi="Arial" w:cs="Arial"/>
          <w:szCs w:val="24"/>
        </w:rPr>
      </w:pPr>
      <w:r w:rsidRPr="00EB7FBA">
        <w:rPr>
          <w:rFonts w:ascii="Arial" w:eastAsia="Calibri" w:hAnsi="Arial" w:cs="Arial"/>
          <w:szCs w:val="24"/>
        </w:rPr>
        <w:t>Vegetation data</w:t>
      </w:r>
    </w:p>
    <w:p w14:paraId="635FF5D7" w14:textId="77777777" w:rsidR="00EB7FBA" w:rsidRPr="00EB7FBA" w:rsidRDefault="00EB7FBA" w:rsidP="00EB7FBA">
      <w:pPr>
        <w:numPr>
          <w:ilvl w:val="1"/>
          <w:numId w:val="39"/>
        </w:numPr>
        <w:spacing w:after="240"/>
        <w:contextualSpacing/>
        <w:rPr>
          <w:rFonts w:ascii="Arial" w:eastAsia="Calibri" w:hAnsi="Arial" w:cs="Arial"/>
          <w:szCs w:val="24"/>
        </w:rPr>
      </w:pPr>
      <w:r w:rsidRPr="00EB7FBA">
        <w:rPr>
          <w:rFonts w:ascii="Arial" w:eastAsia="Calibri" w:hAnsi="Arial" w:cs="Arial"/>
          <w:szCs w:val="24"/>
        </w:rPr>
        <w:t>Percent-cover of plants in quadrats, identified to species level</w:t>
      </w:r>
    </w:p>
    <w:p w14:paraId="7367126B" w14:textId="77777777" w:rsidR="00EB7FBA" w:rsidRPr="00EB7FBA" w:rsidRDefault="00EB7FBA" w:rsidP="00EB7FBA">
      <w:pPr>
        <w:numPr>
          <w:ilvl w:val="0"/>
          <w:numId w:val="39"/>
        </w:numPr>
        <w:spacing w:after="240"/>
        <w:contextualSpacing/>
        <w:rPr>
          <w:rFonts w:ascii="Arial" w:eastAsia="Calibri" w:hAnsi="Arial" w:cs="Arial"/>
          <w:szCs w:val="24"/>
        </w:rPr>
      </w:pPr>
      <w:r w:rsidRPr="00EB7FBA">
        <w:rPr>
          <w:rFonts w:ascii="Arial" w:eastAsia="Calibri" w:hAnsi="Arial" w:cs="Arial"/>
          <w:szCs w:val="24"/>
        </w:rPr>
        <w:t>Macroinvertebrate data</w:t>
      </w:r>
    </w:p>
    <w:p w14:paraId="543A807E" w14:textId="77777777" w:rsidR="00EB7FBA" w:rsidRPr="00EB7FBA" w:rsidRDefault="00EB7FBA" w:rsidP="00EB7FBA">
      <w:pPr>
        <w:numPr>
          <w:ilvl w:val="1"/>
          <w:numId w:val="39"/>
        </w:numPr>
        <w:spacing w:after="240"/>
        <w:contextualSpacing/>
        <w:rPr>
          <w:rFonts w:ascii="Arial" w:eastAsia="Calibri" w:hAnsi="Arial" w:cs="Arial"/>
          <w:szCs w:val="24"/>
        </w:rPr>
      </w:pPr>
      <w:r w:rsidRPr="00EB7FBA">
        <w:rPr>
          <w:rFonts w:ascii="Arial" w:eastAsia="Calibri" w:hAnsi="Arial" w:cs="Arial"/>
          <w:szCs w:val="24"/>
        </w:rPr>
        <w:t>Surface-Associated Activity Traps; 3 sampling periods per spring/summer with 3-5 traps per wetland, lowest taxonomic order identified counts</w:t>
      </w:r>
    </w:p>
    <w:p w14:paraId="3B11FA4B" w14:textId="77777777" w:rsidR="00CB4FF7" w:rsidRDefault="00CB4FF7" w:rsidP="00EB7FBA">
      <w:pPr>
        <w:spacing w:after="240"/>
        <w:rPr>
          <w:rFonts w:ascii="Arial" w:hAnsi="Arial" w:cs="Arial"/>
          <w:b/>
          <w:szCs w:val="24"/>
        </w:rPr>
      </w:pPr>
    </w:p>
    <w:p w14:paraId="636031B8" w14:textId="7FA01351" w:rsidR="00EB7FBA" w:rsidRPr="00EB7FBA" w:rsidRDefault="00EB7FBA" w:rsidP="00EB7FBA">
      <w:pPr>
        <w:spacing w:after="240"/>
        <w:rPr>
          <w:rFonts w:ascii="Arial" w:hAnsi="Arial" w:cs="Arial"/>
          <w:b/>
          <w:szCs w:val="24"/>
        </w:rPr>
      </w:pPr>
      <w:r w:rsidRPr="00EB7FBA">
        <w:rPr>
          <w:rFonts w:ascii="Arial" w:hAnsi="Arial" w:cs="Arial"/>
          <w:b/>
          <w:szCs w:val="24"/>
        </w:rPr>
        <w:t>Student Questions</w:t>
      </w:r>
    </w:p>
    <w:p w14:paraId="7C6058C6" w14:textId="77777777" w:rsidR="00EB7FBA" w:rsidRPr="00EB7FBA" w:rsidRDefault="00EB7FBA" w:rsidP="00EB7FBA">
      <w:pPr>
        <w:spacing w:after="240"/>
        <w:rPr>
          <w:rFonts w:ascii="Arial" w:hAnsi="Arial" w:cs="Arial"/>
          <w:i/>
          <w:szCs w:val="24"/>
        </w:rPr>
      </w:pPr>
      <w:r w:rsidRPr="00EB7FBA">
        <w:rPr>
          <w:rFonts w:ascii="Arial" w:hAnsi="Arial" w:cs="Arial"/>
          <w:i/>
          <w:szCs w:val="24"/>
        </w:rPr>
        <w:t>Part 1: Hypothesis Generation</w:t>
      </w:r>
    </w:p>
    <w:p w14:paraId="173AAA94" w14:textId="77777777" w:rsidR="00EB7FBA" w:rsidRPr="00EB7FBA" w:rsidRDefault="00EB7FBA" w:rsidP="00EB7FBA">
      <w:pPr>
        <w:spacing w:after="240"/>
        <w:rPr>
          <w:rFonts w:ascii="Arial" w:hAnsi="Arial" w:cs="Arial"/>
          <w:szCs w:val="24"/>
        </w:rPr>
      </w:pPr>
      <w:r w:rsidRPr="00EB7FBA">
        <w:rPr>
          <w:rFonts w:ascii="Arial" w:hAnsi="Arial" w:cs="Arial"/>
          <w:szCs w:val="24"/>
        </w:rPr>
        <w:t>1. Check out the study area. Go to Google Maps and type in “Chippewa Moraine State Recreation Area”. Switch to satellite view and zoom out. What do you notice about the topography and distribution of wetland areas?</w:t>
      </w:r>
    </w:p>
    <w:p w14:paraId="40AEB2FA" w14:textId="77777777" w:rsidR="00EB7FBA" w:rsidRPr="00EB7FBA" w:rsidRDefault="00EB7FBA" w:rsidP="00EB7FBA">
      <w:pPr>
        <w:spacing w:after="240"/>
        <w:rPr>
          <w:rFonts w:ascii="Arial" w:hAnsi="Arial" w:cs="Arial"/>
          <w:szCs w:val="24"/>
        </w:rPr>
      </w:pPr>
    </w:p>
    <w:p w14:paraId="047C5B99" w14:textId="77777777" w:rsidR="00EB7FBA" w:rsidRPr="00EB7FBA" w:rsidRDefault="00EB7FBA" w:rsidP="00EB7FBA">
      <w:pPr>
        <w:spacing w:after="240"/>
        <w:rPr>
          <w:rFonts w:ascii="Arial" w:hAnsi="Arial" w:cs="Arial"/>
          <w:szCs w:val="24"/>
        </w:rPr>
      </w:pPr>
      <w:r w:rsidRPr="00EB7FBA">
        <w:rPr>
          <w:rFonts w:ascii="Arial" w:hAnsi="Arial" w:cs="Arial"/>
          <w:szCs w:val="24"/>
        </w:rPr>
        <w:lastRenderedPageBreak/>
        <w:t>2. What types of environmental stresses or disturbances would you expect to be present in each of these wetland types? Why types or amounts of competition between taxa would you anticipate (e.g., large competition for light).</w:t>
      </w:r>
    </w:p>
    <w:p w14:paraId="31D2A665" w14:textId="77777777" w:rsidR="00EB7FBA" w:rsidRPr="00EB7FBA" w:rsidRDefault="00EB7FBA" w:rsidP="00EB7FBA">
      <w:pPr>
        <w:spacing w:after="240"/>
        <w:rPr>
          <w:rFonts w:ascii="Arial" w:hAnsi="Arial" w:cs="Arial"/>
          <w:szCs w:val="24"/>
        </w:rPr>
      </w:pPr>
      <w:r w:rsidRPr="00EB7FBA">
        <w:rPr>
          <w:rFonts w:ascii="Arial" w:hAnsi="Arial" w:cs="Arial"/>
          <w:szCs w:val="24"/>
        </w:rPr>
        <w:t>Ephemeral ponds:</w:t>
      </w:r>
    </w:p>
    <w:p w14:paraId="794631CD" w14:textId="77777777" w:rsidR="00EB7FBA" w:rsidRPr="00EB7FBA" w:rsidRDefault="00EB7FBA" w:rsidP="00EB7FBA">
      <w:pPr>
        <w:spacing w:after="240"/>
        <w:rPr>
          <w:rFonts w:ascii="Arial" w:hAnsi="Arial" w:cs="Arial"/>
          <w:szCs w:val="24"/>
        </w:rPr>
      </w:pPr>
    </w:p>
    <w:p w14:paraId="14F17FC2" w14:textId="77777777" w:rsidR="00EB7FBA" w:rsidRPr="00EB7FBA" w:rsidRDefault="00EB7FBA" w:rsidP="00EB7FBA">
      <w:pPr>
        <w:spacing w:after="240"/>
        <w:rPr>
          <w:rFonts w:ascii="Arial" w:hAnsi="Arial" w:cs="Arial"/>
          <w:szCs w:val="24"/>
        </w:rPr>
      </w:pPr>
      <w:r w:rsidRPr="00EB7FBA">
        <w:rPr>
          <w:rFonts w:ascii="Arial" w:hAnsi="Arial" w:cs="Arial"/>
          <w:szCs w:val="24"/>
        </w:rPr>
        <w:t>Permanent wetlands:</w:t>
      </w:r>
    </w:p>
    <w:p w14:paraId="0FBEF9BD" w14:textId="77777777" w:rsidR="00EB7FBA" w:rsidRPr="00EB7FBA" w:rsidRDefault="00EB7FBA" w:rsidP="00EB7FBA">
      <w:pPr>
        <w:spacing w:after="240"/>
        <w:rPr>
          <w:rFonts w:ascii="Arial" w:hAnsi="Arial" w:cs="Arial"/>
          <w:szCs w:val="24"/>
        </w:rPr>
      </w:pPr>
    </w:p>
    <w:p w14:paraId="2C7F8D58" w14:textId="77777777" w:rsidR="00EB7FBA" w:rsidRPr="00EB7FBA" w:rsidRDefault="00EB7FBA" w:rsidP="00EB7FBA">
      <w:pPr>
        <w:spacing w:after="240"/>
        <w:rPr>
          <w:rFonts w:ascii="Arial" w:hAnsi="Arial" w:cs="Arial"/>
          <w:szCs w:val="24"/>
        </w:rPr>
      </w:pPr>
      <w:r w:rsidRPr="00EB7FBA">
        <w:rPr>
          <w:rFonts w:ascii="Arial" w:hAnsi="Arial" w:cs="Arial"/>
          <w:szCs w:val="24"/>
        </w:rPr>
        <w:t>3. Speculate as to how plant and aquatic macroinvertebrate richness might differ between ephemeral and permanent wetlands. Provide your reasoning.</w:t>
      </w:r>
    </w:p>
    <w:p w14:paraId="345E3FF6" w14:textId="77777777" w:rsidR="00EB7FBA" w:rsidRPr="00EB7FBA" w:rsidRDefault="00EB7FBA" w:rsidP="00EB7FBA">
      <w:pPr>
        <w:spacing w:after="240"/>
        <w:rPr>
          <w:rFonts w:ascii="Arial" w:hAnsi="Arial" w:cs="Arial"/>
          <w:szCs w:val="24"/>
        </w:rPr>
      </w:pPr>
    </w:p>
    <w:p w14:paraId="1EC895CA" w14:textId="77777777" w:rsidR="00EB7FBA" w:rsidRPr="00EB7FBA" w:rsidRDefault="00EB7FBA" w:rsidP="00EB7FBA">
      <w:pPr>
        <w:spacing w:after="240"/>
        <w:rPr>
          <w:rFonts w:ascii="Arial" w:hAnsi="Arial" w:cs="Arial"/>
          <w:szCs w:val="24"/>
        </w:rPr>
      </w:pPr>
      <w:r w:rsidRPr="00EB7FBA">
        <w:rPr>
          <w:rFonts w:ascii="Arial" w:hAnsi="Arial" w:cs="Arial"/>
          <w:szCs w:val="24"/>
        </w:rPr>
        <w:t>State this speculation as a hypothesis:</w:t>
      </w:r>
    </w:p>
    <w:p w14:paraId="10271C8F"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4. Which environmental variable do you think has the most impact on the species richness of plants and aquatic macroinvertebrates? Why? </w:t>
      </w:r>
      <w:r w:rsidRPr="00EB7FBA">
        <w:rPr>
          <w:rFonts w:ascii="Arial" w:hAnsi="Arial" w:cs="Arial"/>
          <w:i/>
          <w:szCs w:val="24"/>
        </w:rPr>
        <w:t>(Note: your instructor may assign you a variable)</w:t>
      </w:r>
      <w:r w:rsidRPr="00EB7FBA">
        <w:rPr>
          <w:rFonts w:ascii="Arial" w:hAnsi="Arial" w:cs="Arial"/>
          <w:szCs w:val="24"/>
        </w:rPr>
        <w:t>.</w:t>
      </w:r>
    </w:p>
    <w:p w14:paraId="477F59F0" w14:textId="77777777" w:rsidR="00EB7FBA" w:rsidRPr="00EB7FBA" w:rsidRDefault="00EB7FBA" w:rsidP="00EB7FBA">
      <w:pPr>
        <w:spacing w:after="240"/>
        <w:rPr>
          <w:rFonts w:ascii="Arial" w:hAnsi="Arial" w:cs="Arial"/>
          <w:szCs w:val="24"/>
        </w:rPr>
      </w:pPr>
    </w:p>
    <w:p w14:paraId="7BAA2AAB" w14:textId="77777777" w:rsidR="00EB7FBA" w:rsidRPr="00EB7FBA" w:rsidRDefault="00EB7FBA" w:rsidP="00EB7FBA">
      <w:pPr>
        <w:spacing w:after="240"/>
        <w:rPr>
          <w:rFonts w:ascii="Arial" w:hAnsi="Arial" w:cs="Arial"/>
          <w:szCs w:val="24"/>
        </w:rPr>
      </w:pPr>
    </w:p>
    <w:p w14:paraId="4A33E432" w14:textId="77777777" w:rsidR="00EB7FBA" w:rsidRPr="00EB7FBA" w:rsidRDefault="00EB7FBA" w:rsidP="00EB7FBA">
      <w:pPr>
        <w:spacing w:after="240"/>
        <w:rPr>
          <w:rFonts w:ascii="Arial" w:hAnsi="Arial" w:cs="Arial"/>
          <w:szCs w:val="24"/>
        </w:rPr>
      </w:pPr>
      <w:r w:rsidRPr="00EB7FBA">
        <w:rPr>
          <w:rFonts w:ascii="Arial" w:hAnsi="Arial" w:cs="Arial"/>
          <w:szCs w:val="24"/>
        </w:rPr>
        <w:t>5. Speculate how this environmental variable differs between ephemeral and permanent wetlands. Do some internet research and provide your reasoning.</w:t>
      </w:r>
    </w:p>
    <w:p w14:paraId="43C63897" w14:textId="77777777" w:rsidR="00EB7FBA" w:rsidRPr="00EB7FBA" w:rsidRDefault="00EB7FBA" w:rsidP="00EB7FBA">
      <w:pPr>
        <w:spacing w:after="240"/>
        <w:rPr>
          <w:rFonts w:ascii="Arial" w:hAnsi="Arial" w:cs="Arial"/>
          <w:szCs w:val="24"/>
        </w:rPr>
      </w:pPr>
    </w:p>
    <w:p w14:paraId="2675DE4F" w14:textId="77777777" w:rsidR="00EB7FBA" w:rsidRPr="00EB7FBA" w:rsidRDefault="00EB7FBA" w:rsidP="00EB7FBA">
      <w:pPr>
        <w:spacing w:after="240"/>
        <w:rPr>
          <w:rFonts w:ascii="Arial" w:hAnsi="Arial" w:cs="Arial"/>
          <w:szCs w:val="24"/>
        </w:rPr>
      </w:pPr>
      <w:r w:rsidRPr="00EB7FBA">
        <w:rPr>
          <w:rFonts w:ascii="Arial" w:hAnsi="Arial" w:cs="Arial"/>
          <w:szCs w:val="24"/>
        </w:rPr>
        <w:t>State this speculation as a hypothesis:</w:t>
      </w:r>
    </w:p>
    <w:p w14:paraId="12DE544B" w14:textId="77777777" w:rsidR="00EB7FBA" w:rsidRPr="00EB7FBA" w:rsidRDefault="00EB7FBA" w:rsidP="00EB7FBA">
      <w:pPr>
        <w:spacing w:after="240"/>
        <w:rPr>
          <w:rFonts w:ascii="Arial" w:hAnsi="Arial" w:cs="Arial"/>
          <w:szCs w:val="24"/>
        </w:rPr>
      </w:pPr>
    </w:p>
    <w:p w14:paraId="765481AE" w14:textId="77777777" w:rsidR="00EB7FBA" w:rsidRPr="00EB7FBA" w:rsidRDefault="00EB7FBA" w:rsidP="00EB7FBA">
      <w:pPr>
        <w:spacing w:after="240"/>
        <w:rPr>
          <w:rFonts w:ascii="Arial" w:hAnsi="Arial" w:cs="Arial"/>
          <w:szCs w:val="24"/>
        </w:rPr>
      </w:pPr>
    </w:p>
    <w:p w14:paraId="22FFF882" w14:textId="77777777" w:rsidR="00EB7FBA" w:rsidRPr="00EB7FBA" w:rsidRDefault="00EB7FBA" w:rsidP="00EB7FBA">
      <w:pPr>
        <w:spacing w:after="240"/>
        <w:rPr>
          <w:rFonts w:ascii="Arial" w:hAnsi="Arial" w:cs="Arial"/>
          <w:szCs w:val="24"/>
        </w:rPr>
      </w:pPr>
      <w:r w:rsidRPr="00EB7FBA">
        <w:rPr>
          <w:rFonts w:ascii="Arial" w:hAnsi="Arial" w:cs="Arial"/>
          <w:szCs w:val="24"/>
        </w:rPr>
        <w:t>6. You will be comparing the relationship between this variable and species/taxa richness in both ephemeral and permanent wetlands. Do you think that the relationship will be the same or different in these two types of wetlands and why?</w:t>
      </w:r>
    </w:p>
    <w:p w14:paraId="50ED5649" w14:textId="77777777" w:rsidR="00EB7FBA" w:rsidRPr="00EB7FBA" w:rsidRDefault="00EB7FBA" w:rsidP="00EB7FBA">
      <w:pPr>
        <w:spacing w:after="240"/>
        <w:rPr>
          <w:rFonts w:ascii="Arial" w:hAnsi="Arial" w:cs="Arial"/>
          <w:szCs w:val="24"/>
        </w:rPr>
      </w:pPr>
    </w:p>
    <w:p w14:paraId="3C141E2A" w14:textId="77777777" w:rsidR="00EB7FBA" w:rsidRPr="00EB7FBA" w:rsidRDefault="00EB7FBA" w:rsidP="00EB7FBA">
      <w:pPr>
        <w:spacing w:after="240"/>
        <w:rPr>
          <w:rFonts w:ascii="Arial" w:hAnsi="Arial" w:cs="Arial"/>
          <w:szCs w:val="24"/>
        </w:rPr>
      </w:pPr>
    </w:p>
    <w:p w14:paraId="2E69674B" w14:textId="77777777" w:rsidR="00EB7FBA" w:rsidRPr="00EB7FBA" w:rsidRDefault="00EB7FBA" w:rsidP="00EB7FBA">
      <w:pPr>
        <w:spacing w:after="240"/>
        <w:rPr>
          <w:rFonts w:ascii="Arial" w:hAnsi="Arial" w:cs="Arial"/>
          <w:szCs w:val="24"/>
        </w:rPr>
      </w:pPr>
      <w:r w:rsidRPr="00EB7FBA">
        <w:rPr>
          <w:rFonts w:ascii="Arial" w:hAnsi="Arial" w:cs="Arial"/>
          <w:szCs w:val="24"/>
        </w:rPr>
        <w:lastRenderedPageBreak/>
        <w:t>7. Visualize it! Draw your hypothesis and label the graphs below with:</w:t>
      </w:r>
    </w:p>
    <w:p w14:paraId="1CAC7068" w14:textId="77777777" w:rsidR="00EB7FBA" w:rsidRPr="00EB7FBA" w:rsidRDefault="00EB7FBA" w:rsidP="00EB7FBA">
      <w:pPr>
        <w:numPr>
          <w:ilvl w:val="0"/>
          <w:numId w:val="40"/>
        </w:numPr>
        <w:spacing w:after="240"/>
        <w:contextualSpacing/>
        <w:rPr>
          <w:rFonts w:ascii="Arial" w:eastAsia="Calibri" w:hAnsi="Arial" w:cs="Arial"/>
          <w:szCs w:val="24"/>
        </w:rPr>
      </w:pPr>
      <w:r w:rsidRPr="00EB7FBA">
        <w:rPr>
          <w:rFonts w:ascii="Arial" w:eastAsia="Calibri" w:hAnsi="Arial" w:cs="Arial"/>
          <w:szCs w:val="24"/>
        </w:rPr>
        <w:t>Axes</w:t>
      </w:r>
    </w:p>
    <w:p w14:paraId="1E60F630" w14:textId="77777777" w:rsidR="00EB7FBA" w:rsidRPr="00EB7FBA" w:rsidRDefault="00EB7FBA" w:rsidP="00EB7FBA">
      <w:pPr>
        <w:numPr>
          <w:ilvl w:val="0"/>
          <w:numId w:val="40"/>
        </w:numPr>
        <w:spacing w:after="240"/>
        <w:contextualSpacing/>
        <w:rPr>
          <w:rFonts w:ascii="Arial" w:eastAsia="Calibri" w:hAnsi="Arial" w:cs="Arial"/>
          <w:szCs w:val="24"/>
        </w:rPr>
      </w:pPr>
      <w:r w:rsidRPr="00EB7FBA">
        <w:rPr>
          <w:rFonts w:ascii="Arial" w:eastAsia="Calibri" w:hAnsi="Arial" w:cs="Arial"/>
          <w:szCs w:val="24"/>
        </w:rPr>
        <w:t>Lines showing whether species richness increases or decreases with your abiotic variable. Pay particular attention to the slope and intercept.</w:t>
      </w:r>
    </w:p>
    <w:p w14:paraId="08D14FF4" w14:textId="77777777" w:rsidR="00EB7FBA" w:rsidRPr="00EB7FBA" w:rsidRDefault="00EB7FBA" w:rsidP="00EB7FBA">
      <w:pPr>
        <w:spacing w:after="240"/>
        <w:rPr>
          <w:rFonts w:ascii="Arial" w:hAnsi="Arial" w:cs="Arial"/>
          <w:szCs w:val="24"/>
        </w:rPr>
      </w:pPr>
      <w:r w:rsidRPr="00EB7FBA">
        <w:rPr>
          <w:rFonts w:ascii="Arial" w:hAnsi="Arial" w:cs="Arial"/>
          <w:szCs w:val="24"/>
        </w:rPr>
        <w:t>Plant species richness</w:t>
      </w:r>
    </w:p>
    <w:p w14:paraId="60F5062D" w14:textId="361D9E6F" w:rsidR="00EB7FBA" w:rsidRPr="00EB7FBA" w:rsidRDefault="00EB7FBA" w:rsidP="00EB7FBA">
      <w:pPr>
        <w:spacing w:after="240"/>
        <w:rPr>
          <w:rFonts w:ascii="Arial" w:hAnsi="Arial" w:cs="Arial"/>
          <w:szCs w:val="24"/>
        </w:rPr>
      </w:pPr>
      <w:r w:rsidRPr="00EB7FBA">
        <w:rPr>
          <w:rFonts w:ascii="Arial" w:hAnsi="Arial" w:cs="Arial"/>
          <w:noProof/>
        </w:rPr>
        <mc:AlternateContent>
          <mc:Choice Requires="wps">
            <w:drawing>
              <wp:anchor distT="0" distB="0" distL="114300" distR="114300" simplePos="0" relativeHeight="251661312" behindDoc="0" locked="0" layoutInCell="1" allowOverlap="1" wp14:anchorId="541C8A46" wp14:editId="70BA4CB5">
                <wp:simplePos x="0" y="0"/>
                <wp:positionH relativeFrom="column">
                  <wp:posOffset>2034540</wp:posOffset>
                </wp:positionH>
                <wp:positionV relativeFrom="paragraph">
                  <wp:posOffset>299085</wp:posOffset>
                </wp:positionV>
                <wp:extent cx="1059180" cy="990600"/>
                <wp:effectExtent l="0" t="0" r="26670" b="1905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990600"/>
                        </a:xfrm>
                        <a:custGeom>
                          <a:avLst/>
                          <a:gdLst>
                            <a:gd name="connsiteX0" fmla="*/ 0 w 1059180"/>
                            <a:gd name="connsiteY0" fmla="*/ 0 h 990600"/>
                            <a:gd name="connsiteX1" fmla="*/ 0 w 1059180"/>
                            <a:gd name="connsiteY1" fmla="*/ 982980 h 990600"/>
                            <a:gd name="connsiteX2" fmla="*/ 1059180 w 1059180"/>
                            <a:gd name="connsiteY2" fmla="*/ 982980 h 990600"/>
                            <a:gd name="connsiteX3" fmla="*/ 1059180 w 1059180"/>
                            <a:gd name="connsiteY3" fmla="*/ 990600 h 990600"/>
                          </a:gdLst>
                          <a:ahLst/>
                          <a:cxnLst>
                            <a:cxn ang="0">
                              <a:pos x="connsiteX0" y="connsiteY0"/>
                            </a:cxn>
                            <a:cxn ang="0">
                              <a:pos x="connsiteX1" y="connsiteY1"/>
                            </a:cxn>
                            <a:cxn ang="0">
                              <a:pos x="connsiteX2" y="connsiteY2"/>
                            </a:cxn>
                            <a:cxn ang="0">
                              <a:pos x="connsiteX3" y="connsiteY3"/>
                            </a:cxn>
                          </a:cxnLst>
                          <a:rect l="l" t="t" r="r" b="b"/>
                          <a:pathLst>
                            <a:path w="1059180" h="990600">
                              <a:moveTo>
                                <a:pt x="0" y="0"/>
                              </a:moveTo>
                              <a:lnTo>
                                <a:pt x="0" y="982980"/>
                              </a:lnTo>
                              <a:lnTo>
                                <a:pt x="1059180" y="982980"/>
                              </a:lnTo>
                              <a:lnTo>
                                <a:pt x="1059180" y="99060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7D1AB" id="Freeform 14" o:spid="_x0000_s1026" style="position:absolute;margin-left:160.2pt;margin-top:23.55pt;width:83.4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918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" path="m,l,982980r1059180,l1059180,990600e" filled="f" strokecolor="#385d8a" strokeweight="2pt">
                <v:path arrowok="t" o:connecttype="custom" o:connectlocs="0,0;0,982980;1059180,982980;1059180,990600" o:connectangles="0,0,0,0"/>
              </v:shape>
            </w:pict>
          </mc:Fallback>
        </mc:AlternateContent>
      </w:r>
      <w:r w:rsidRPr="00EB7FBA">
        <w:rPr>
          <w:rFonts w:ascii="Arial" w:hAnsi="Arial" w:cs="Arial"/>
          <w:noProof/>
        </w:rPr>
        <mc:AlternateContent>
          <mc:Choice Requires="wps">
            <w:drawing>
              <wp:anchor distT="0" distB="0" distL="114300" distR="114300" simplePos="0" relativeHeight="251660288" behindDoc="0" locked="0" layoutInCell="1" allowOverlap="1" wp14:anchorId="65F17D17" wp14:editId="4F1C700E">
                <wp:simplePos x="0" y="0"/>
                <wp:positionH relativeFrom="column">
                  <wp:posOffset>0</wp:posOffset>
                </wp:positionH>
                <wp:positionV relativeFrom="paragraph">
                  <wp:posOffset>299085</wp:posOffset>
                </wp:positionV>
                <wp:extent cx="1059180" cy="990600"/>
                <wp:effectExtent l="0" t="0" r="26670" b="1905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990600"/>
                        </a:xfrm>
                        <a:custGeom>
                          <a:avLst/>
                          <a:gdLst>
                            <a:gd name="connsiteX0" fmla="*/ 0 w 1059180"/>
                            <a:gd name="connsiteY0" fmla="*/ 0 h 990600"/>
                            <a:gd name="connsiteX1" fmla="*/ 0 w 1059180"/>
                            <a:gd name="connsiteY1" fmla="*/ 982980 h 990600"/>
                            <a:gd name="connsiteX2" fmla="*/ 1059180 w 1059180"/>
                            <a:gd name="connsiteY2" fmla="*/ 982980 h 990600"/>
                            <a:gd name="connsiteX3" fmla="*/ 1059180 w 1059180"/>
                            <a:gd name="connsiteY3" fmla="*/ 990600 h 990600"/>
                          </a:gdLst>
                          <a:ahLst/>
                          <a:cxnLst>
                            <a:cxn ang="0">
                              <a:pos x="connsiteX0" y="connsiteY0"/>
                            </a:cxn>
                            <a:cxn ang="0">
                              <a:pos x="connsiteX1" y="connsiteY1"/>
                            </a:cxn>
                            <a:cxn ang="0">
                              <a:pos x="connsiteX2" y="connsiteY2"/>
                            </a:cxn>
                            <a:cxn ang="0">
                              <a:pos x="connsiteX3" y="connsiteY3"/>
                            </a:cxn>
                          </a:cxnLst>
                          <a:rect l="l" t="t" r="r" b="b"/>
                          <a:pathLst>
                            <a:path w="1059180" h="990600">
                              <a:moveTo>
                                <a:pt x="0" y="0"/>
                              </a:moveTo>
                              <a:lnTo>
                                <a:pt x="0" y="982980"/>
                              </a:lnTo>
                              <a:lnTo>
                                <a:pt x="1059180" y="982980"/>
                              </a:lnTo>
                              <a:lnTo>
                                <a:pt x="1059180" y="99060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F4783" id="Freeform 13" o:spid="_x0000_s1026" style="position:absolute;margin-left:0;margin-top:23.55pt;width:83.4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918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" path="m,l,982980r1059180,l1059180,990600e" filled="f" strokecolor="#385d8a" strokeweight="2pt">
                <v:path arrowok="t" o:connecttype="custom" o:connectlocs="0,0;0,982980;1059180,982980;1059180,990600" o:connectangles="0,0,0,0"/>
              </v:shape>
            </w:pict>
          </mc:Fallback>
        </mc:AlternateContent>
      </w:r>
      <w:r w:rsidRPr="00EB7FBA">
        <w:rPr>
          <w:rFonts w:ascii="Arial" w:hAnsi="Arial" w:cs="Arial"/>
          <w:szCs w:val="24"/>
        </w:rPr>
        <w:t>Ephemeral Ponds:</w:t>
      </w:r>
      <w:r w:rsidRPr="00EB7FBA">
        <w:rPr>
          <w:rFonts w:ascii="Arial" w:hAnsi="Arial" w:cs="Arial"/>
          <w:szCs w:val="24"/>
        </w:rPr>
        <w:tab/>
      </w:r>
      <w:r w:rsidRPr="00EB7FBA">
        <w:rPr>
          <w:rFonts w:ascii="Arial" w:hAnsi="Arial" w:cs="Arial"/>
          <w:szCs w:val="24"/>
        </w:rPr>
        <w:tab/>
        <w:t>Permanent Wetlands:</w:t>
      </w:r>
      <w:r w:rsidRPr="00EB7FBA">
        <w:rPr>
          <w:rFonts w:ascii="Arial" w:hAnsi="Arial" w:cs="Arial"/>
          <w:szCs w:val="24"/>
        </w:rPr>
        <w:tab/>
      </w:r>
      <w:r w:rsidRPr="00EB7FBA">
        <w:rPr>
          <w:rFonts w:ascii="Arial" w:hAnsi="Arial" w:cs="Arial"/>
          <w:szCs w:val="24"/>
        </w:rPr>
        <w:tab/>
        <w:t>Explanation:</w:t>
      </w:r>
    </w:p>
    <w:p w14:paraId="32FAD194" w14:textId="77777777" w:rsidR="00EB7FBA" w:rsidRPr="00EB7FBA" w:rsidRDefault="00EB7FBA" w:rsidP="00EB7FBA">
      <w:pPr>
        <w:spacing w:after="240"/>
        <w:rPr>
          <w:rFonts w:ascii="Arial" w:hAnsi="Arial" w:cs="Arial"/>
          <w:szCs w:val="24"/>
        </w:rPr>
      </w:pPr>
    </w:p>
    <w:p w14:paraId="5B46DD73" w14:textId="77777777" w:rsidR="00EB7FBA" w:rsidRPr="00EB7FBA" w:rsidRDefault="00EB7FBA" w:rsidP="00EB7FBA">
      <w:pPr>
        <w:spacing w:after="240"/>
        <w:rPr>
          <w:rFonts w:ascii="Arial" w:hAnsi="Arial" w:cs="Arial"/>
          <w:szCs w:val="24"/>
        </w:rPr>
      </w:pPr>
    </w:p>
    <w:p w14:paraId="48AA77F1" w14:textId="77777777" w:rsidR="00EB7FBA" w:rsidRPr="00EB7FBA" w:rsidRDefault="00EB7FBA" w:rsidP="00EB7FBA">
      <w:pPr>
        <w:spacing w:after="240"/>
        <w:rPr>
          <w:rFonts w:ascii="Arial" w:hAnsi="Arial" w:cs="Arial"/>
          <w:szCs w:val="24"/>
        </w:rPr>
      </w:pPr>
    </w:p>
    <w:p w14:paraId="4EC8395C" w14:textId="77777777" w:rsidR="00EB7FBA" w:rsidRPr="00EB7FBA" w:rsidRDefault="00EB7FBA" w:rsidP="00EB7FBA">
      <w:pPr>
        <w:spacing w:after="240"/>
        <w:rPr>
          <w:rFonts w:ascii="Arial" w:hAnsi="Arial" w:cs="Arial"/>
          <w:szCs w:val="24"/>
        </w:rPr>
      </w:pPr>
    </w:p>
    <w:p w14:paraId="724D4BF8" w14:textId="77777777" w:rsidR="00EB7FBA" w:rsidRPr="00EB7FBA" w:rsidRDefault="00EB7FBA" w:rsidP="00EB7FBA">
      <w:pPr>
        <w:spacing w:after="240"/>
        <w:rPr>
          <w:rFonts w:ascii="Arial" w:hAnsi="Arial" w:cs="Arial"/>
          <w:szCs w:val="24"/>
        </w:rPr>
      </w:pPr>
    </w:p>
    <w:p w14:paraId="1A686939" w14:textId="77777777" w:rsidR="00EB7FBA" w:rsidRPr="00EB7FBA" w:rsidRDefault="00EB7FBA" w:rsidP="00EB7FBA">
      <w:pPr>
        <w:spacing w:after="240"/>
        <w:rPr>
          <w:rFonts w:ascii="Arial" w:hAnsi="Arial" w:cs="Arial"/>
          <w:szCs w:val="24"/>
        </w:rPr>
      </w:pPr>
      <w:r w:rsidRPr="00EB7FBA">
        <w:rPr>
          <w:rFonts w:ascii="Arial" w:hAnsi="Arial" w:cs="Arial"/>
          <w:szCs w:val="24"/>
        </w:rPr>
        <w:t>Aquatic macroinvertebrate taxa richness</w:t>
      </w:r>
    </w:p>
    <w:p w14:paraId="32997A90" w14:textId="77777777" w:rsidR="00EB7FBA" w:rsidRPr="00EB7FBA" w:rsidRDefault="00EB7FBA" w:rsidP="00EB7FBA">
      <w:pPr>
        <w:spacing w:after="240"/>
        <w:rPr>
          <w:rFonts w:ascii="Arial" w:hAnsi="Arial" w:cs="Arial"/>
          <w:szCs w:val="24"/>
        </w:rPr>
      </w:pPr>
      <w:r w:rsidRPr="00EB7FBA">
        <w:rPr>
          <w:rFonts w:ascii="Arial" w:hAnsi="Arial" w:cs="Arial"/>
          <w:szCs w:val="24"/>
        </w:rPr>
        <w:t>Ephemeral Ponds:</w:t>
      </w:r>
      <w:r w:rsidRPr="00EB7FBA">
        <w:rPr>
          <w:rFonts w:ascii="Arial" w:hAnsi="Arial" w:cs="Arial"/>
          <w:szCs w:val="24"/>
        </w:rPr>
        <w:tab/>
      </w:r>
      <w:r w:rsidRPr="00EB7FBA">
        <w:rPr>
          <w:rFonts w:ascii="Arial" w:hAnsi="Arial" w:cs="Arial"/>
          <w:szCs w:val="24"/>
        </w:rPr>
        <w:tab/>
        <w:t>Permanent Wetlands:</w:t>
      </w:r>
      <w:r w:rsidRPr="00EB7FBA">
        <w:rPr>
          <w:rFonts w:ascii="Arial" w:hAnsi="Arial" w:cs="Arial"/>
          <w:szCs w:val="24"/>
        </w:rPr>
        <w:tab/>
      </w:r>
      <w:r w:rsidRPr="00EB7FBA">
        <w:rPr>
          <w:rFonts w:ascii="Arial" w:hAnsi="Arial" w:cs="Arial"/>
          <w:szCs w:val="24"/>
        </w:rPr>
        <w:tab/>
        <w:t>Explanation:</w:t>
      </w:r>
    </w:p>
    <w:p w14:paraId="44FFAB65" w14:textId="6A1CDF49" w:rsidR="00EB7FBA" w:rsidRPr="00EB7FBA" w:rsidRDefault="00EB7FBA" w:rsidP="00EB7FBA">
      <w:pPr>
        <w:spacing w:after="240"/>
        <w:rPr>
          <w:rFonts w:ascii="Arial" w:hAnsi="Arial" w:cs="Arial"/>
          <w:szCs w:val="24"/>
        </w:rPr>
      </w:pPr>
      <w:r w:rsidRPr="00EB7FBA">
        <w:rPr>
          <w:rFonts w:ascii="Arial" w:hAnsi="Arial" w:cs="Arial"/>
          <w:noProof/>
        </w:rPr>
        <mc:AlternateContent>
          <mc:Choice Requires="wps">
            <w:drawing>
              <wp:anchor distT="0" distB="0" distL="114300" distR="114300" simplePos="0" relativeHeight="251663360" behindDoc="0" locked="0" layoutInCell="1" allowOverlap="1" wp14:anchorId="7C58B724" wp14:editId="4D810801">
                <wp:simplePos x="0" y="0"/>
                <wp:positionH relativeFrom="column">
                  <wp:posOffset>2034540</wp:posOffset>
                </wp:positionH>
                <wp:positionV relativeFrom="paragraph">
                  <wp:posOffset>33020</wp:posOffset>
                </wp:positionV>
                <wp:extent cx="1059180" cy="990600"/>
                <wp:effectExtent l="0" t="0" r="26670" b="1905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990600"/>
                        </a:xfrm>
                        <a:custGeom>
                          <a:avLst/>
                          <a:gdLst>
                            <a:gd name="connsiteX0" fmla="*/ 0 w 1059180"/>
                            <a:gd name="connsiteY0" fmla="*/ 0 h 990600"/>
                            <a:gd name="connsiteX1" fmla="*/ 0 w 1059180"/>
                            <a:gd name="connsiteY1" fmla="*/ 982980 h 990600"/>
                            <a:gd name="connsiteX2" fmla="*/ 1059180 w 1059180"/>
                            <a:gd name="connsiteY2" fmla="*/ 982980 h 990600"/>
                            <a:gd name="connsiteX3" fmla="*/ 1059180 w 1059180"/>
                            <a:gd name="connsiteY3" fmla="*/ 990600 h 990600"/>
                          </a:gdLst>
                          <a:ahLst/>
                          <a:cxnLst>
                            <a:cxn ang="0">
                              <a:pos x="connsiteX0" y="connsiteY0"/>
                            </a:cxn>
                            <a:cxn ang="0">
                              <a:pos x="connsiteX1" y="connsiteY1"/>
                            </a:cxn>
                            <a:cxn ang="0">
                              <a:pos x="connsiteX2" y="connsiteY2"/>
                            </a:cxn>
                            <a:cxn ang="0">
                              <a:pos x="connsiteX3" y="connsiteY3"/>
                            </a:cxn>
                          </a:cxnLst>
                          <a:rect l="l" t="t" r="r" b="b"/>
                          <a:pathLst>
                            <a:path w="1059180" h="990600">
                              <a:moveTo>
                                <a:pt x="0" y="0"/>
                              </a:moveTo>
                              <a:lnTo>
                                <a:pt x="0" y="982980"/>
                              </a:lnTo>
                              <a:lnTo>
                                <a:pt x="1059180" y="982980"/>
                              </a:lnTo>
                              <a:lnTo>
                                <a:pt x="1059180" y="99060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29C8F3" id="Freeform 12" o:spid="_x0000_s1026" style="position:absolute;margin-left:160.2pt;margin-top:2.6pt;width:83.4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918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" path="m,l,982980r1059180,l1059180,990600e" filled="f" strokecolor="#385d8a" strokeweight="2pt">
                <v:path arrowok="t" o:connecttype="custom" o:connectlocs="0,0;0,982980;1059180,982980;1059180,990600" o:connectangles="0,0,0,0"/>
              </v:shape>
            </w:pict>
          </mc:Fallback>
        </mc:AlternateContent>
      </w:r>
      <w:r w:rsidRPr="00EB7FBA">
        <w:rPr>
          <w:rFonts w:ascii="Arial" w:hAnsi="Arial" w:cs="Arial"/>
          <w:noProof/>
        </w:rPr>
        <mc:AlternateContent>
          <mc:Choice Requires="wps">
            <w:drawing>
              <wp:anchor distT="0" distB="0" distL="114300" distR="114300" simplePos="0" relativeHeight="251662336" behindDoc="0" locked="0" layoutInCell="1" allowOverlap="1" wp14:anchorId="7276CD78" wp14:editId="046D8735">
                <wp:simplePos x="0" y="0"/>
                <wp:positionH relativeFrom="column">
                  <wp:posOffset>0</wp:posOffset>
                </wp:positionH>
                <wp:positionV relativeFrom="paragraph">
                  <wp:posOffset>33020</wp:posOffset>
                </wp:positionV>
                <wp:extent cx="1059180" cy="990600"/>
                <wp:effectExtent l="0" t="0" r="26670" b="1905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990600"/>
                        </a:xfrm>
                        <a:custGeom>
                          <a:avLst/>
                          <a:gdLst>
                            <a:gd name="connsiteX0" fmla="*/ 0 w 1059180"/>
                            <a:gd name="connsiteY0" fmla="*/ 0 h 990600"/>
                            <a:gd name="connsiteX1" fmla="*/ 0 w 1059180"/>
                            <a:gd name="connsiteY1" fmla="*/ 982980 h 990600"/>
                            <a:gd name="connsiteX2" fmla="*/ 1059180 w 1059180"/>
                            <a:gd name="connsiteY2" fmla="*/ 982980 h 990600"/>
                            <a:gd name="connsiteX3" fmla="*/ 1059180 w 1059180"/>
                            <a:gd name="connsiteY3" fmla="*/ 990600 h 990600"/>
                          </a:gdLst>
                          <a:ahLst/>
                          <a:cxnLst>
                            <a:cxn ang="0">
                              <a:pos x="connsiteX0" y="connsiteY0"/>
                            </a:cxn>
                            <a:cxn ang="0">
                              <a:pos x="connsiteX1" y="connsiteY1"/>
                            </a:cxn>
                            <a:cxn ang="0">
                              <a:pos x="connsiteX2" y="connsiteY2"/>
                            </a:cxn>
                            <a:cxn ang="0">
                              <a:pos x="connsiteX3" y="connsiteY3"/>
                            </a:cxn>
                          </a:cxnLst>
                          <a:rect l="l" t="t" r="r" b="b"/>
                          <a:pathLst>
                            <a:path w="1059180" h="990600">
                              <a:moveTo>
                                <a:pt x="0" y="0"/>
                              </a:moveTo>
                              <a:lnTo>
                                <a:pt x="0" y="982980"/>
                              </a:lnTo>
                              <a:lnTo>
                                <a:pt x="1059180" y="982980"/>
                              </a:lnTo>
                              <a:lnTo>
                                <a:pt x="1059180" y="99060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FD8F2D" id="Freeform 11" o:spid="_x0000_s1026" style="position:absolute;margin-left:0;margin-top:2.6pt;width:83.4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918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" path="m,l,982980r1059180,l1059180,990600e" filled="f" strokecolor="#385d8a" strokeweight="2pt">
                <v:path arrowok="t" o:connecttype="custom" o:connectlocs="0,0;0,982980;1059180,982980;1059180,990600" o:connectangles="0,0,0,0"/>
              </v:shape>
            </w:pict>
          </mc:Fallback>
        </mc:AlternateContent>
      </w:r>
    </w:p>
    <w:p w14:paraId="1F5F2DAA" w14:textId="77777777" w:rsidR="00EB7FBA" w:rsidRPr="00EB7FBA" w:rsidRDefault="00EB7FBA" w:rsidP="00EB7FBA">
      <w:pPr>
        <w:spacing w:after="240"/>
        <w:rPr>
          <w:rFonts w:ascii="Arial" w:hAnsi="Arial" w:cs="Arial"/>
          <w:szCs w:val="24"/>
        </w:rPr>
      </w:pPr>
    </w:p>
    <w:p w14:paraId="2167A2C9" w14:textId="77777777" w:rsidR="00EB7FBA" w:rsidRPr="00EB7FBA" w:rsidRDefault="00EB7FBA" w:rsidP="00EB7FBA">
      <w:pPr>
        <w:spacing w:after="240"/>
        <w:rPr>
          <w:rFonts w:ascii="Arial" w:hAnsi="Arial" w:cs="Arial"/>
          <w:szCs w:val="24"/>
        </w:rPr>
      </w:pPr>
    </w:p>
    <w:p w14:paraId="1FDCAC33" w14:textId="77777777" w:rsidR="00EB7FBA" w:rsidRPr="00EB7FBA" w:rsidRDefault="00EB7FBA" w:rsidP="00EB7FBA">
      <w:pPr>
        <w:spacing w:after="240"/>
        <w:rPr>
          <w:rFonts w:ascii="Arial" w:hAnsi="Arial" w:cs="Arial"/>
          <w:szCs w:val="24"/>
        </w:rPr>
      </w:pPr>
    </w:p>
    <w:p w14:paraId="6FC6D653" w14:textId="77777777" w:rsidR="00EB7FBA" w:rsidRPr="00EB7FBA" w:rsidRDefault="00EB7FBA" w:rsidP="00EB7FBA">
      <w:pPr>
        <w:spacing w:after="240"/>
        <w:rPr>
          <w:rFonts w:ascii="Arial" w:hAnsi="Arial" w:cs="Arial"/>
          <w:szCs w:val="24"/>
        </w:rPr>
      </w:pPr>
      <w:r w:rsidRPr="00EB7FBA">
        <w:rPr>
          <w:rFonts w:ascii="Arial" w:hAnsi="Arial" w:cs="Arial"/>
          <w:szCs w:val="24"/>
        </w:rPr>
        <w:t>Which variable is your explanatory (independent) variable?</w:t>
      </w:r>
    </w:p>
    <w:p w14:paraId="3A191807" w14:textId="77777777" w:rsidR="00EB7FBA" w:rsidRPr="00EB7FBA" w:rsidRDefault="00EB7FBA" w:rsidP="00EB7FBA">
      <w:pPr>
        <w:spacing w:after="240"/>
        <w:rPr>
          <w:rFonts w:ascii="Arial" w:hAnsi="Arial" w:cs="Arial"/>
          <w:szCs w:val="24"/>
        </w:rPr>
      </w:pPr>
      <w:r w:rsidRPr="00EB7FBA">
        <w:rPr>
          <w:rFonts w:ascii="Arial" w:hAnsi="Arial" w:cs="Arial"/>
          <w:szCs w:val="24"/>
        </w:rPr>
        <w:t>Which variables are your response (dependent) variables?</w:t>
      </w:r>
    </w:p>
    <w:p w14:paraId="6FBB9158" w14:textId="77777777" w:rsidR="00EB7FBA" w:rsidRPr="00EB7FBA" w:rsidRDefault="00EB7FBA" w:rsidP="00EB7FBA">
      <w:pPr>
        <w:spacing w:after="240"/>
        <w:rPr>
          <w:rFonts w:ascii="Arial" w:hAnsi="Arial" w:cs="Arial"/>
          <w:b/>
          <w:szCs w:val="24"/>
        </w:rPr>
      </w:pPr>
    </w:p>
    <w:p w14:paraId="09C3BDC8" w14:textId="77777777" w:rsidR="00EB7FBA" w:rsidRPr="00EB7FBA" w:rsidRDefault="00EB7FBA" w:rsidP="00EB7FBA">
      <w:pPr>
        <w:spacing w:after="240"/>
        <w:rPr>
          <w:rFonts w:ascii="Arial" w:hAnsi="Arial" w:cs="Arial"/>
          <w:i/>
          <w:szCs w:val="24"/>
        </w:rPr>
      </w:pPr>
      <w:r w:rsidRPr="00EB7FBA">
        <w:rPr>
          <w:rFonts w:ascii="Arial" w:hAnsi="Arial" w:cs="Arial"/>
          <w:i/>
          <w:szCs w:val="24"/>
        </w:rPr>
        <w:t>Part II: Create graphs to determine how the data compares to your hypotheses.</w:t>
      </w:r>
    </w:p>
    <w:p w14:paraId="355448D8" w14:textId="77777777" w:rsidR="00EB7FBA" w:rsidRPr="00EB7FBA" w:rsidRDefault="00EB7FBA" w:rsidP="00EB7FBA">
      <w:pPr>
        <w:spacing w:after="240"/>
        <w:rPr>
          <w:rFonts w:ascii="Arial" w:hAnsi="Arial" w:cs="Arial"/>
          <w:szCs w:val="24"/>
        </w:rPr>
      </w:pPr>
      <w:r w:rsidRPr="00EB7FBA">
        <w:rPr>
          <w:rFonts w:ascii="Arial" w:hAnsi="Arial" w:cs="Arial"/>
          <w:szCs w:val="24"/>
        </w:rPr>
        <w:t>Visualize the relationship between plant species richness and your explanatory variable for the ephemeral wetlands by making a graph in the graphing software of your choice (such as R or Excel). In Excel, you can “add a trendline” as a model of the linear relationship between your two variables. Try to put permanent and ephemeral data on the same graph, with two lines (in Excel, these are called “series”).</w:t>
      </w:r>
    </w:p>
    <w:p w14:paraId="7D7B603B" w14:textId="77777777" w:rsidR="00EB7FBA" w:rsidRPr="00EB7FBA" w:rsidRDefault="00EB7FBA" w:rsidP="00EB7FBA">
      <w:pPr>
        <w:spacing w:after="240"/>
        <w:rPr>
          <w:rFonts w:ascii="Arial" w:hAnsi="Arial" w:cs="Arial"/>
          <w:szCs w:val="24"/>
        </w:rPr>
      </w:pPr>
      <w:r w:rsidRPr="00EB7FBA">
        <w:rPr>
          <w:rFonts w:ascii="Arial" w:hAnsi="Arial" w:cs="Arial"/>
          <w:szCs w:val="24"/>
        </w:rPr>
        <w:lastRenderedPageBreak/>
        <w:t>8. Describe your findings. SAVE YOUR GRAPHS FOR YOUR PRESENTATION!</w:t>
      </w:r>
    </w:p>
    <w:p w14:paraId="0127A881"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Relationship: </w:t>
      </w:r>
      <w:r w:rsidRPr="00EB7FBA">
        <w:rPr>
          <w:rFonts w:ascii="Arial" w:hAnsi="Arial" w:cs="Arial"/>
          <w:szCs w:val="24"/>
          <w:u w:val="single"/>
        </w:rPr>
        <w:t xml:space="preserve">Plant Species Richness vs_______________________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EB7FBA" w:rsidRPr="00EB7FBA" w14:paraId="36D3562E" w14:textId="77777777" w:rsidTr="009C74C2">
        <w:tc>
          <w:tcPr>
            <w:tcW w:w="4788" w:type="dxa"/>
            <w:shd w:val="clear" w:color="auto" w:fill="auto"/>
          </w:tcPr>
          <w:p w14:paraId="69781415"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Ephemeral wetlands</w:t>
            </w:r>
          </w:p>
        </w:tc>
        <w:tc>
          <w:tcPr>
            <w:tcW w:w="4788" w:type="dxa"/>
            <w:shd w:val="clear" w:color="auto" w:fill="auto"/>
          </w:tcPr>
          <w:p w14:paraId="3EA764D0"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Permanent wetlands</w:t>
            </w:r>
          </w:p>
        </w:tc>
      </w:tr>
      <w:tr w:rsidR="00EB7FBA" w:rsidRPr="00EB7FBA" w14:paraId="51ED2AEC" w14:textId="77777777" w:rsidTr="009C74C2">
        <w:tc>
          <w:tcPr>
            <w:tcW w:w="4788" w:type="dxa"/>
            <w:shd w:val="clear" w:color="auto" w:fill="auto"/>
          </w:tcPr>
          <w:p w14:paraId="649DFBA6"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Rough drawing of graph:</w:t>
            </w:r>
          </w:p>
          <w:p w14:paraId="1BCC0073" w14:textId="77777777" w:rsidR="00EB7FBA" w:rsidRPr="00EB7FBA" w:rsidRDefault="00EB7FBA" w:rsidP="00EB7FBA">
            <w:pPr>
              <w:spacing w:after="240"/>
              <w:rPr>
                <w:rFonts w:ascii="Arial" w:eastAsia="Calibri" w:hAnsi="Arial" w:cs="Arial"/>
                <w:szCs w:val="24"/>
              </w:rPr>
            </w:pPr>
          </w:p>
          <w:p w14:paraId="7C39F9E4" w14:textId="77777777" w:rsidR="00EB7FBA" w:rsidRPr="00EB7FBA" w:rsidRDefault="00EB7FBA" w:rsidP="00EB7FBA">
            <w:pPr>
              <w:spacing w:after="240"/>
              <w:rPr>
                <w:rFonts w:ascii="Arial" w:eastAsia="Calibri" w:hAnsi="Arial" w:cs="Arial"/>
                <w:szCs w:val="24"/>
              </w:rPr>
            </w:pPr>
          </w:p>
          <w:p w14:paraId="57348FEB" w14:textId="77777777" w:rsidR="00EB7FBA" w:rsidRPr="00EB7FBA" w:rsidRDefault="00EB7FBA" w:rsidP="00EB7FBA">
            <w:pPr>
              <w:spacing w:after="240"/>
              <w:rPr>
                <w:rFonts w:ascii="Arial" w:eastAsia="Calibri" w:hAnsi="Arial" w:cs="Arial"/>
                <w:szCs w:val="24"/>
              </w:rPr>
            </w:pPr>
          </w:p>
          <w:p w14:paraId="16822063" w14:textId="77777777" w:rsidR="00EB7FBA" w:rsidRPr="00EB7FBA" w:rsidRDefault="00EB7FBA" w:rsidP="00EB7FBA">
            <w:pPr>
              <w:spacing w:after="240"/>
              <w:rPr>
                <w:rFonts w:ascii="Arial" w:eastAsia="Calibri" w:hAnsi="Arial" w:cs="Arial"/>
                <w:szCs w:val="24"/>
              </w:rPr>
            </w:pPr>
          </w:p>
          <w:p w14:paraId="19212CAA" w14:textId="77777777" w:rsidR="00EB7FBA" w:rsidRPr="00EB7FBA" w:rsidRDefault="00EB7FBA" w:rsidP="00EB7FBA">
            <w:pPr>
              <w:spacing w:after="240"/>
              <w:rPr>
                <w:rFonts w:ascii="Arial" w:eastAsia="Calibri" w:hAnsi="Arial" w:cs="Arial"/>
                <w:szCs w:val="24"/>
              </w:rPr>
            </w:pPr>
          </w:p>
          <w:p w14:paraId="28BB402A" w14:textId="77777777" w:rsidR="00EB7FBA" w:rsidRPr="00EB7FBA" w:rsidRDefault="00EB7FBA" w:rsidP="00EB7FBA">
            <w:pPr>
              <w:spacing w:after="240"/>
              <w:rPr>
                <w:rFonts w:ascii="Arial" w:eastAsia="Calibri" w:hAnsi="Arial" w:cs="Arial"/>
                <w:szCs w:val="24"/>
              </w:rPr>
            </w:pPr>
          </w:p>
          <w:p w14:paraId="32994CE5" w14:textId="77777777" w:rsidR="00EB7FBA" w:rsidRPr="00EB7FBA" w:rsidRDefault="00EB7FBA" w:rsidP="00EB7FBA">
            <w:pPr>
              <w:spacing w:after="240"/>
              <w:rPr>
                <w:rFonts w:ascii="Arial" w:eastAsia="Calibri" w:hAnsi="Arial" w:cs="Arial"/>
                <w:szCs w:val="24"/>
              </w:rPr>
            </w:pPr>
          </w:p>
          <w:p w14:paraId="3E27CB87" w14:textId="77777777" w:rsidR="00EB7FBA" w:rsidRPr="00EB7FBA" w:rsidRDefault="00EB7FBA" w:rsidP="00EB7FBA">
            <w:pPr>
              <w:spacing w:after="240"/>
              <w:rPr>
                <w:rFonts w:ascii="Arial" w:eastAsia="Calibri" w:hAnsi="Arial" w:cs="Arial"/>
                <w:szCs w:val="24"/>
              </w:rPr>
            </w:pPr>
          </w:p>
          <w:p w14:paraId="17B7C7D2"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00798B99"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Rough drawing of graph:</w:t>
            </w:r>
          </w:p>
        </w:tc>
      </w:tr>
      <w:tr w:rsidR="00EB7FBA" w:rsidRPr="00EB7FBA" w14:paraId="76C75E3E" w14:textId="77777777" w:rsidTr="009C74C2">
        <w:tc>
          <w:tcPr>
            <w:tcW w:w="4788" w:type="dxa"/>
            <w:shd w:val="clear" w:color="auto" w:fill="auto"/>
          </w:tcPr>
          <w:p w14:paraId="12947E60"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Slope:</w:t>
            </w:r>
          </w:p>
          <w:p w14:paraId="65C0D142" w14:textId="77777777" w:rsidR="00EB7FBA" w:rsidRPr="00EB7FBA" w:rsidRDefault="00EB7FBA" w:rsidP="00EB7FBA">
            <w:pPr>
              <w:spacing w:after="240"/>
              <w:rPr>
                <w:rFonts w:ascii="Arial" w:eastAsia="Calibri" w:hAnsi="Arial" w:cs="Arial"/>
                <w:szCs w:val="24"/>
              </w:rPr>
            </w:pPr>
          </w:p>
          <w:p w14:paraId="3128CD82"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Describe (flat, positive, negative)</w:t>
            </w:r>
          </w:p>
        </w:tc>
        <w:tc>
          <w:tcPr>
            <w:tcW w:w="4788" w:type="dxa"/>
            <w:shd w:val="clear" w:color="auto" w:fill="auto"/>
          </w:tcPr>
          <w:p w14:paraId="0560C9B9"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Slope:</w:t>
            </w:r>
          </w:p>
          <w:p w14:paraId="6D277B59" w14:textId="77777777" w:rsidR="00EB7FBA" w:rsidRPr="00EB7FBA" w:rsidRDefault="00EB7FBA" w:rsidP="00EB7FBA">
            <w:pPr>
              <w:spacing w:after="240"/>
              <w:rPr>
                <w:rFonts w:ascii="Arial" w:eastAsia="Calibri" w:hAnsi="Arial" w:cs="Arial"/>
                <w:szCs w:val="24"/>
              </w:rPr>
            </w:pPr>
          </w:p>
          <w:p w14:paraId="1EB3E791"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Describe (flat, positive, negative)</w:t>
            </w:r>
          </w:p>
        </w:tc>
      </w:tr>
      <w:tr w:rsidR="00EB7FBA" w:rsidRPr="00EB7FBA" w14:paraId="7043FB43" w14:textId="77777777" w:rsidTr="009C74C2">
        <w:tc>
          <w:tcPr>
            <w:tcW w:w="4788" w:type="dxa"/>
            <w:shd w:val="clear" w:color="auto" w:fill="auto"/>
          </w:tcPr>
          <w:p w14:paraId="5977760B"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Interpretation of slope:</w:t>
            </w:r>
          </w:p>
          <w:p w14:paraId="56F87835" w14:textId="77777777" w:rsidR="00EB7FBA" w:rsidRPr="00EB7FBA" w:rsidRDefault="00EB7FBA" w:rsidP="00EB7FBA">
            <w:pPr>
              <w:spacing w:after="240"/>
              <w:rPr>
                <w:rFonts w:ascii="Arial" w:eastAsia="Calibri" w:hAnsi="Arial" w:cs="Arial"/>
                <w:szCs w:val="24"/>
              </w:rPr>
            </w:pPr>
          </w:p>
          <w:p w14:paraId="15287EE5" w14:textId="77777777" w:rsidR="00EB7FBA" w:rsidRPr="00EB7FBA" w:rsidRDefault="00EB7FBA" w:rsidP="00EB7FBA">
            <w:pPr>
              <w:spacing w:after="240"/>
              <w:rPr>
                <w:rFonts w:ascii="Arial" w:eastAsia="Calibri" w:hAnsi="Arial" w:cs="Arial"/>
                <w:szCs w:val="24"/>
              </w:rPr>
            </w:pPr>
          </w:p>
          <w:p w14:paraId="4D98D169"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7AA68826"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Interpretation of slope:</w:t>
            </w:r>
          </w:p>
          <w:p w14:paraId="61C2264B" w14:textId="77777777" w:rsidR="00EB7FBA" w:rsidRPr="00EB7FBA" w:rsidRDefault="00EB7FBA" w:rsidP="00EB7FBA">
            <w:pPr>
              <w:spacing w:after="240"/>
              <w:rPr>
                <w:rFonts w:ascii="Arial" w:eastAsia="Calibri" w:hAnsi="Arial" w:cs="Arial"/>
                <w:szCs w:val="24"/>
              </w:rPr>
            </w:pPr>
          </w:p>
        </w:tc>
      </w:tr>
      <w:tr w:rsidR="00EB7FBA" w:rsidRPr="00EB7FBA" w14:paraId="5D36E89B" w14:textId="77777777" w:rsidTr="009C74C2">
        <w:tc>
          <w:tcPr>
            <w:tcW w:w="4788" w:type="dxa"/>
            <w:shd w:val="clear" w:color="auto" w:fill="auto"/>
          </w:tcPr>
          <w:p w14:paraId="7B0B2861"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Relative intercept (high, low, same):</w:t>
            </w:r>
          </w:p>
          <w:p w14:paraId="761918EE"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3BDE60DE"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Relative intercept (high, low, same):</w:t>
            </w:r>
          </w:p>
        </w:tc>
      </w:tr>
      <w:tr w:rsidR="00EB7FBA" w:rsidRPr="00EB7FBA" w14:paraId="64402538" w14:textId="77777777" w:rsidTr="009C74C2">
        <w:tc>
          <w:tcPr>
            <w:tcW w:w="4788" w:type="dxa"/>
            <w:shd w:val="clear" w:color="auto" w:fill="auto"/>
          </w:tcPr>
          <w:p w14:paraId="1E8678D9"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w:t>
            </w:r>
            <w:r w:rsidRPr="00EB7FBA">
              <w:rPr>
                <w:rFonts w:ascii="Arial" w:eastAsia="Calibri" w:hAnsi="Arial" w:cs="Arial"/>
                <w:szCs w:val="24"/>
                <w:vertAlign w:val="superscript"/>
              </w:rPr>
              <w:t>2</w:t>
            </w:r>
            <w:r w:rsidRPr="00EB7FBA">
              <w:rPr>
                <w:rFonts w:ascii="Arial" w:eastAsia="Calibri" w:hAnsi="Arial" w:cs="Arial"/>
                <w:szCs w:val="24"/>
              </w:rPr>
              <w:t xml:space="preserve"> value and interpretation:</w:t>
            </w:r>
          </w:p>
          <w:p w14:paraId="27D6DDF2" w14:textId="77777777" w:rsidR="00EB7FBA" w:rsidRPr="00EB7FBA" w:rsidRDefault="00EB7FBA" w:rsidP="00EB7FBA">
            <w:pPr>
              <w:spacing w:after="240"/>
              <w:rPr>
                <w:rFonts w:ascii="Arial" w:eastAsia="Calibri" w:hAnsi="Arial" w:cs="Arial"/>
                <w:szCs w:val="24"/>
              </w:rPr>
            </w:pPr>
          </w:p>
          <w:p w14:paraId="790D60D5" w14:textId="77777777" w:rsidR="00EB7FBA" w:rsidRPr="00EB7FBA" w:rsidRDefault="00EB7FBA" w:rsidP="00EB7FBA">
            <w:pPr>
              <w:spacing w:after="240"/>
              <w:rPr>
                <w:rFonts w:ascii="Arial" w:eastAsia="Calibri" w:hAnsi="Arial" w:cs="Arial"/>
                <w:szCs w:val="24"/>
              </w:rPr>
            </w:pPr>
          </w:p>
          <w:p w14:paraId="1148B601"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2D7B0A1F"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lastRenderedPageBreak/>
              <w:t>R</w:t>
            </w:r>
            <w:r w:rsidRPr="00EB7FBA">
              <w:rPr>
                <w:rFonts w:ascii="Arial" w:eastAsia="Calibri" w:hAnsi="Arial" w:cs="Arial"/>
                <w:szCs w:val="24"/>
                <w:vertAlign w:val="superscript"/>
              </w:rPr>
              <w:t>2</w:t>
            </w:r>
            <w:r w:rsidRPr="00EB7FBA">
              <w:rPr>
                <w:rFonts w:ascii="Arial" w:eastAsia="Calibri" w:hAnsi="Arial" w:cs="Arial"/>
                <w:szCs w:val="24"/>
              </w:rPr>
              <w:t xml:space="preserve"> value and interpretation:</w:t>
            </w:r>
          </w:p>
        </w:tc>
      </w:tr>
      <w:tr w:rsidR="00EB7FBA" w:rsidRPr="00EB7FBA" w14:paraId="14233295" w14:textId="77777777" w:rsidTr="009C74C2">
        <w:tc>
          <w:tcPr>
            <w:tcW w:w="4788" w:type="dxa"/>
            <w:shd w:val="clear" w:color="auto" w:fill="auto"/>
          </w:tcPr>
          <w:p w14:paraId="0BE0CD02"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Overall interpretation of graph:</w:t>
            </w:r>
          </w:p>
          <w:p w14:paraId="4A257C46" w14:textId="77777777" w:rsidR="00EB7FBA" w:rsidRPr="00EB7FBA" w:rsidRDefault="00EB7FBA" w:rsidP="00EB7FBA">
            <w:pPr>
              <w:spacing w:after="240"/>
              <w:rPr>
                <w:rFonts w:ascii="Arial" w:eastAsia="Calibri" w:hAnsi="Arial" w:cs="Arial"/>
                <w:szCs w:val="24"/>
              </w:rPr>
            </w:pPr>
          </w:p>
          <w:p w14:paraId="1B1D6C43" w14:textId="77777777" w:rsidR="00EB7FBA" w:rsidRPr="00EB7FBA" w:rsidRDefault="00EB7FBA" w:rsidP="00EB7FBA">
            <w:pPr>
              <w:spacing w:after="240"/>
              <w:rPr>
                <w:rFonts w:ascii="Arial" w:eastAsia="Calibri" w:hAnsi="Arial" w:cs="Arial"/>
                <w:szCs w:val="24"/>
              </w:rPr>
            </w:pPr>
          </w:p>
          <w:p w14:paraId="52CF1038" w14:textId="77777777" w:rsidR="00EB7FBA" w:rsidRPr="00EB7FBA" w:rsidRDefault="00EB7FBA" w:rsidP="00EB7FBA">
            <w:pPr>
              <w:spacing w:after="240"/>
              <w:rPr>
                <w:rFonts w:ascii="Arial" w:eastAsia="Calibri" w:hAnsi="Arial" w:cs="Arial"/>
                <w:szCs w:val="24"/>
              </w:rPr>
            </w:pPr>
          </w:p>
          <w:p w14:paraId="6CAE11ED" w14:textId="77777777" w:rsidR="00EB7FBA" w:rsidRPr="00EB7FBA" w:rsidRDefault="00EB7FBA" w:rsidP="00EB7FBA">
            <w:pPr>
              <w:spacing w:after="240"/>
              <w:rPr>
                <w:rFonts w:ascii="Arial" w:eastAsia="Calibri" w:hAnsi="Arial" w:cs="Arial"/>
                <w:szCs w:val="24"/>
              </w:rPr>
            </w:pPr>
          </w:p>
          <w:p w14:paraId="6CF2AC47" w14:textId="77777777" w:rsidR="00EB7FBA" w:rsidRPr="00EB7FBA" w:rsidRDefault="00EB7FBA" w:rsidP="00EB7FBA">
            <w:pPr>
              <w:spacing w:after="240"/>
              <w:rPr>
                <w:rFonts w:ascii="Arial" w:eastAsia="Calibri" w:hAnsi="Arial" w:cs="Arial"/>
                <w:szCs w:val="24"/>
              </w:rPr>
            </w:pPr>
          </w:p>
          <w:p w14:paraId="34C8114F" w14:textId="77777777" w:rsidR="00EB7FBA" w:rsidRPr="00EB7FBA" w:rsidRDefault="00EB7FBA" w:rsidP="00EB7FBA">
            <w:pPr>
              <w:spacing w:after="240"/>
              <w:rPr>
                <w:rFonts w:ascii="Arial" w:eastAsia="Calibri" w:hAnsi="Arial" w:cs="Arial"/>
                <w:szCs w:val="24"/>
              </w:rPr>
            </w:pPr>
          </w:p>
          <w:p w14:paraId="7A4CE4BA"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72EFBC63"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Overall interpretation of graph:</w:t>
            </w:r>
          </w:p>
          <w:p w14:paraId="721B15E0" w14:textId="77777777" w:rsidR="00EB7FBA" w:rsidRPr="00EB7FBA" w:rsidRDefault="00EB7FBA" w:rsidP="00EB7FBA">
            <w:pPr>
              <w:spacing w:after="240"/>
              <w:rPr>
                <w:rFonts w:ascii="Arial" w:eastAsia="Calibri" w:hAnsi="Arial" w:cs="Arial"/>
                <w:szCs w:val="24"/>
              </w:rPr>
            </w:pPr>
          </w:p>
        </w:tc>
      </w:tr>
    </w:tbl>
    <w:p w14:paraId="25582984" w14:textId="77777777" w:rsidR="00EB7FBA" w:rsidRPr="00EB7FBA" w:rsidRDefault="00EB7FBA" w:rsidP="00EB7FBA">
      <w:pPr>
        <w:spacing w:after="240"/>
        <w:rPr>
          <w:rFonts w:ascii="Arial" w:hAnsi="Arial" w:cs="Arial"/>
          <w:szCs w:val="24"/>
        </w:rPr>
      </w:pPr>
    </w:p>
    <w:p w14:paraId="423D66F3"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9. Inspect your graphs again. Do any graphs have data points that appear to be “outliers” (distant from other observations)? </w:t>
      </w:r>
      <w:r w:rsidRPr="00EB7FBA">
        <w:rPr>
          <w:rFonts w:ascii="Arial" w:hAnsi="Arial" w:cs="Arial"/>
          <w:i/>
          <w:szCs w:val="24"/>
        </w:rPr>
        <w:t>(Note: There are formal statistical tests to determine whether points are outliers and can be discarded. They should not be discarded without thorough consideration.)</w:t>
      </w:r>
      <w:r w:rsidRPr="00EB7FBA">
        <w:rPr>
          <w:rFonts w:ascii="Arial" w:hAnsi="Arial" w:cs="Arial"/>
          <w:szCs w:val="24"/>
        </w:rPr>
        <w:t xml:space="preserve"> How do you think these points are affecting the slope of the line and your interpretation?</w:t>
      </w:r>
    </w:p>
    <w:p w14:paraId="48A34262" w14:textId="77777777" w:rsidR="00EB7FBA" w:rsidRPr="00EB7FBA" w:rsidRDefault="00EB7FBA" w:rsidP="00EB7FBA">
      <w:pPr>
        <w:spacing w:after="240"/>
        <w:rPr>
          <w:rFonts w:ascii="Arial" w:hAnsi="Arial" w:cs="Arial"/>
          <w:szCs w:val="24"/>
        </w:rPr>
      </w:pPr>
    </w:p>
    <w:p w14:paraId="3A3675BB" w14:textId="77777777" w:rsidR="00EB7FBA" w:rsidRPr="00EB7FBA" w:rsidRDefault="00EB7FBA" w:rsidP="00EB7FBA">
      <w:pPr>
        <w:spacing w:after="240"/>
        <w:rPr>
          <w:rFonts w:ascii="Arial" w:hAnsi="Arial" w:cs="Arial"/>
          <w:szCs w:val="24"/>
        </w:rPr>
      </w:pPr>
    </w:p>
    <w:p w14:paraId="564F4F63" w14:textId="77777777" w:rsidR="00EB7FBA" w:rsidRPr="00EB7FBA" w:rsidRDefault="00EB7FBA" w:rsidP="00EB7FBA">
      <w:pPr>
        <w:spacing w:after="240"/>
        <w:rPr>
          <w:rFonts w:ascii="Arial" w:hAnsi="Arial" w:cs="Arial"/>
          <w:szCs w:val="24"/>
        </w:rPr>
      </w:pPr>
      <w:r w:rsidRPr="00EB7FBA">
        <w:rPr>
          <w:rFonts w:ascii="Arial" w:hAnsi="Arial" w:cs="Arial"/>
          <w:szCs w:val="24"/>
        </w:rPr>
        <w:t>10. Given outliers, R</w:t>
      </w:r>
      <w:r w:rsidRPr="00EB7FBA">
        <w:rPr>
          <w:rFonts w:ascii="Arial" w:hAnsi="Arial" w:cs="Arial"/>
          <w:szCs w:val="24"/>
          <w:vertAlign w:val="superscript"/>
        </w:rPr>
        <w:t>2</w:t>
      </w:r>
      <w:r w:rsidRPr="00EB7FBA">
        <w:rPr>
          <w:rFonts w:ascii="Arial" w:hAnsi="Arial" w:cs="Arial"/>
          <w:szCs w:val="24"/>
        </w:rPr>
        <w:t xml:space="preserve"> values, and the slope of your lines, are there strong relationships between plant species richness and the environmental variable that you chose? Why or why not?</w:t>
      </w:r>
    </w:p>
    <w:p w14:paraId="3BA57B9B" w14:textId="77777777" w:rsidR="00EB7FBA" w:rsidRPr="00EB7FBA" w:rsidRDefault="00EB7FBA" w:rsidP="00EB7FBA">
      <w:pPr>
        <w:spacing w:after="240"/>
        <w:rPr>
          <w:rFonts w:ascii="Arial" w:hAnsi="Arial" w:cs="Arial"/>
          <w:szCs w:val="24"/>
        </w:rPr>
      </w:pPr>
    </w:p>
    <w:p w14:paraId="5683BFB3" w14:textId="77777777" w:rsidR="00EB7FBA" w:rsidRPr="00EB7FBA" w:rsidRDefault="00EB7FBA" w:rsidP="00EB7FBA">
      <w:pPr>
        <w:spacing w:after="240"/>
        <w:rPr>
          <w:rFonts w:ascii="Arial" w:hAnsi="Arial" w:cs="Arial"/>
          <w:szCs w:val="24"/>
        </w:rPr>
      </w:pPr>
    </w:p>
    <w:p w14:paraId="175E206E" w14:textId="77777777" w:rsidR="00EB7FBA" w:rsidRPr="00EB7FBA" w:rsidRDefault="00EB7FBA" w:rsidP="00EB7FBA">
      <w:pPr>
        <w:spacing w:after="240"/>
        <w:rPr>
          <w:rFonts w:ascii="Arial" w:hAnsi="Arial" w:cs="Arial"/>
          <w:szCs w:val="24"/>
        </w:rPr>
      </w:pPr>
      <w:r w:rsidRPr="00EB7FBA">
        <w:rPr>
          <w:rFonts w:ascii="Arial" w:hAnsi="Arial" w:cs="Arial"/>
          <w:szCs w:val="24"/>
        </w:rPr>
        <w:t>11. Summarize your results for plant species richness, comparing ephemeral and permanent wetlands.</w:t>
      </w:r>
    </w:p>
    <w:p w14:paraId="1C4437C0" w14:textId="51E5A808" w:rsidR="00EB7FBA" w:rsidRPr="00EB7FBA" w:rsidRDefault="00CB4FF7" w:rsidP="00EB7FBA">
      <w:pPr>
        <w:spacing w:after="240"/>
        <w:rPr>
          <w:rFonts w:ascii="Arial" w:hAnsi="Arial" w:cs="Arial"/>
          <w:szCs w:val="24"/>
        </w:rPr>
      </w:pPr>
      <w:r>
        <w:rPr>
          <w:rFonts w:ascii="Arial" w:hAnsi="Arial" w:cs="Arial"/>
          <w:szCs w:val="24"/>
        </w:rPr>
        <w:lastRenderedPageBreak/>
        <w:t>N</w:t>
      </w:r>
      <w:r w:rsidR="00EB7FBA" w:rsidRPr="00EB7FBA">
        <w:rPr>
          <w:rFonts w:ascii="Arial" w:hAnsi="Arial" w:cs="Arial"/>
          <w:szCs w:val="24"/>
        </w:rPr>
        <w:t>ow repeat these steps for macroinvertebrates. Try to put permanent and ephemeral data on the same graph, with two lines. SAVE YOUR GRAPHS FOR YOUR PRESENTATION!</w:t>
      </w:r>
    </w:p>
    <w:p w14:paraId="001B8191"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12. Relationship: </w:t>
      </w:r>
      <w:r w:rsidRPr="00EB7FBA">
        <w:rPr>
          <w:rFonts w:ascii="Arial" w:hAnsi="Arial" w:cs="Arial"/>
          <w:szCs w:val="24"/>
          <w:u w:val="single"/>
        </w:rPr>
        <w:t xml:space="preserve">Macroinvertebrate Species Richness vs_______________________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EB7FBA" w:rsidRPr="00EB7FBA" w14:paraId="1861A337" w14:textId="77777777" w:rsidTr="009C74C2">
        <w:tc>
          <w:tcPr>
            <w:tcW w:w="4788" w:type="dxa"/>
            <w:shd w:val="clear" w:color="auto" w:fill="auto"/>
          </w:tcPr>
          <w:p w14:paraId="3A464FB9"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Permanent Wetlands</w:t>
            </w:r>
          </w:p>
        </w:tc>
        <w:tc>
          <w:tcPr>
            <w:tcW w:w="4788" w:type="dxa"/>
            <w:shd w:val="clear" w:color="auto" w:fill="auto"/>
          </w:tcPr>
          <w:p w14:paraId="366D40F4"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Ephemeral wetlands</w:t>
            </w:r>
          </w:p>
        </w:tc>
      </w:tr>
      <w:tr w:rsidR="00EB7FBA" w:rsidRPr="00EB7FBA" w14:paraId="14F67CF4" w14:textId="77777777" w:rsidTr="009C74C2">
        <w:tc>
          <w:tcPr>
            <w:tcW w:w="4788" w:type="dxa"/>
            <w:shd w:val="clear" w:color="auto" w:fill="auto"/>
          </w:tcPr>
          <w:p w14:paraId="74BF2EE6"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Rough drawing of graph:</w:t>
            </w:r>
          </w:p>
          <w:p w14:paraId="6577170D" w14:textId="77777777" w:rsidR="00EB7FBA" w:rsidRPr="00EB7FBA" w:rsidRDefault="00EB7FBA" w:rsidP="00EB7FBA">
            <w:pPr>
              <w:spacing w:after="240"/>
              <w:rPr>
                <w:rFonts w:ascii="Arial" w:eastAsia="Calibri" w:hAnsi="Arial" w:cs="Arial"/>
                <w:szCs w:val="24"/>
              </w:rPr>
            </w:pPr>
          </w:p>
          <w:p w14:paraId="24BC4456" w14:textId="77777777" w:rsidR="00EB7FBA" w:rsidRPr="00EB7FBA" w:rsidRDefault="00EB7FBA" w:rsidP="00EB7FBA">
            <w:pPr>
              <w:spacing w:after="240"/>
              <w:rPr>
                <w:rFonts w:ascii="Arial" w:eastAsia="Calibri" w:hAnsi="Arial" w:cs="Arial"/>
                <w:szCs w:val="24"/>
              </w:rPr>
            </w:pPr>
          </w:p>
          <w:p w14:paraId="65965F52" w14:textId="77777777" w:rsidR="00EB7FBA" w:rsidRPr="00EB7FBA" w:rsidRDefault="00EB7FBA" w:rsidP="00EB7FBA">
            <w:pPr>
              <w:spacing w:after="240"/>
              <w:rPr>
                <w:rFonts w:ascii="Arial" w:eastAsia="Calibri" w:hAnsi="Arial" w:cs="Arial"/>
                <w:szCs w:val="24"/>
              </w:rPr>
            </w:pPr>
          </w:p>
          <w:p w14:paraId="54D3C2F3" w14:textId="77777777" w:rsidR="00EB7FBA" w:rsidRPr="00EB7FBA" w:rsidRDefault="00EB7FBA" w:rsidP="00EB7FBA">
            <w:pPr>
              <w:spacing w:after="240"/>
              <w:rPr>
                <w:rFonts w:ascii="Arial" w:eastAsia="Calibri" w:hAnsi="Arial" w:cs="Arial"/>
                <w:szCs w:val="24"/>
              </w:rPr>
            </w:pPr>
          </w:p>
          <w:p w14:paraId="5AEACF46" w14:textId="77777777" w:rsidR="00EB7FBA" w:rsidRPr="00EB7FBA" w:rsidRDefault="00EB7FBA" w:rsidP="00EB7FBA">
            <w:pPr>
              <w:spacing w:after="240"/>
              <w:rPr>
                <w:rFonts w:ascii="Arial" w:eastAsia="Calibri" w:hAnsi="Arial" w:cs="Arial"/>
                <w:szCs w:val="24"/>
              </w:rPr>
            </w:pPr>
          </w:p>
          <w:p w14:paraId="7D1E98F4" w14:textId="77777777" w:rsidR="00EB7FBA" w:rsidRPr="00EB7FBA" w:rsidRDefault="00EB7FBA" w:rsidP="00EB7FBA">
            <w:pPr>
              <w:spacing w:after="240"/>
              <w:rPr>
                <w:rFonts w:ascii="Arial" w:eastAsia="Calibri" w:hAnsi="Arial" w:cs="Arial"/>
                <w:szCs w:val="24"/>
              </w:rPr>
            </w:pPr>
          </w:p>
          <w:p w14:paraId="19DEB165" w14:textId="77777777" w:rsidR="00EB7FBA" w:rsidRPr="00EB7FBA" w:rsidRDefault="00EB7FBA" w:rsidP="00EB7FBA">
            <w:pPr>
              <w:spacing w:after="240"/>
              <w:rPr>
                <w:rFonts w:ascii="Arial" w:eastAsia="Calibri" w:hAnsi="Arial" w:cs="Arial"/>
                <w:szCs w:val="24"/>
              </w:rPr>
            </w:pPr>
          </w:p>
          <w:p w14:paraId="0F4820C6" w14:textId="77777777" w:rsidR="00EB7FBA" w:rsidRPr="00EB7FBA" w:rsidRDefault="00EB7FBA" w:rsidP="00EB7FBA">
            <w:pPr>
              <w:spacing w:after="240"/>
              <w:rPr>
                <w:rFonts w:ascii="Arial" w:eastAsia="Calibri" w:hAnsi="Arial" w:cs="Arial"/>
                <w:szCs w:val="24"/>
              </w:rPr>
            </w:pPr>
          </w:p>
          <w:p w14:paraId="5D1DFE6E"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62B6AC22"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Rough drawing of graph:</w:t>
            </w:r>
          </w:p>
        </w:tc>
      </w:tr>
      <w:tr w:rsidR="00EB7FBA" w:rsidRPr="00EB7FBA" w14:paraId="52BB4826" w14:textId="77777777" w:rsidTr="009C74C2">
        <w:tc>
          <w:tcPr>
            <w:tcW w:w="4788" w:type="dxa"/>
            <w:shd w:val="clear" w:color="auto" w:fill="auto"/>
          </w:tcPr>
          <w:p w14:paraId="4F2465FF"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Slope:</w:t>
            </w:r>
          </w:p>
          <w:p w14:paraId="4269BACF" w14:textId="77777777" w:rsidR="00EB7FBA" w:rsidRPr="00EB7FBA" w:rsidRDefault="00EB7FBA" w:rsidP="00EB7FBA">
            <w:pPr>
              <w:spacing w:after="240"/>
              <w:rPr>
                <w:rFonts w:ascii="Arial" w:eastAsia="Calibri" w:hAnsi="Arial" w:cs="Arial"/>
                <w:szCs w:val="24"/>
              </w:rPr>
            </w:pPr>
          </w:p>
          <w:p w14:paraId="6D306280"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Describe (flat, positive, negative)</w:t>
            </w:r>
          </w:p>
        </w:tc>
        <w:tc>
          <w:tcPr>
            <w:tcW w:w="4788" w:type="dxa"/>
            <w:shd w:val="clear" w:color="auto" w:fill="auto"/>
          </w:tcPr>
          <w:p w14:paraId="743FB764"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Slope:</w:t>
            </w:r>
          </w:p>
          <w:p w14:paraId="4B6B70F0" w14:textId="77777777" w:rsidR="00EB7FBA" w:rsidRPr="00EB7FBA" w:rsidRDefault="00EB7FBA" w:rsidP="00EB7FBA">
            <w:pPr>
              <w:spacing w:after="240"/>
              <w:rPr>
                <w:rFonts w:ascii="Arial" w:eastAsia="Calibri" w:hAnsi="Arial" w:cs="Arial"/>
                <w:szCs w:val="24"/>
              </w:rPr>
            </w:pPr>
          </w:p>
          <w:p w14:paraId="73D87988"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Describe (flat, positive, negative)</w:t>
            </w:r>
          </w:p>
        </w:tc>
      </w:tr>
      <w:tr w:rsidR="00EB7FBA" w:rsidRPr="00EB7FBA" w14:paraId="29A23D18" w14:textId="77777777" w:rsidTr="009C74C2">
        <w:tc>
          <w:tcPr>
            <w:tcW w:w="4788" w:type="dxa"/>
            <w:shd w:val="clear" w:color="auto" w:fill="auto"/>
          </w:tcPr>
          <w:p w14:paraId="75CBA973"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Interpretation of slope:</w:t>
            </w:r>
          </w:p>
          <w:p w14:paraId="2130A434" w14:textId="77777777" w:rsidR="00EB7FBA" w:rsidRPr="00EB7FBA" w:rsidRDefault="00EB7FBA" w:rsidP="00EB7FBA">
            <w:pPr>
              <w:spacing w:after="240"/>
              <w:rPr>
                <w:rFonts w:ascii="Arial" w:eastAsia="Calibri" w:hAnsi="Arial" w:cs="Arial"/>
                <w:szCs w:val="24"/>
              </w:rPr>
            </w:pPr>
          </w:p>
          <w:p w14:paraId="62182971" w14:textId="77777777" w:rsidR="00EB7FBA" w:rsidRPr="00EB7FBA" w:rsidRDefault="00EB7FBA" w:rsidP="00EB7FBA">
            <w:pPr>
              <w:spacing w:after="240"/>
              <w:rPr>
                <w:rFonts w:ascii="Arial" w:eastAsia="Calibri" w:hAnsi="Arial" w:cs="Arial"/>
                <w:szCs w:val="24"/>
              </w:rPr>
            </w:pPr>
          </w:p>
          <w:p w14:paraId="53FAC9FD"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5723C500"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Interpretation of slope:</w:t>
            </w:r>
          </w:p>
          <w:p w14:paraId="124985E4" w14:textId="77777777" w:rsidR="00EB7FBA" w:rsidRPr="00EB7FBA" w:rsidRDefault="00EB7FBA" w:rsidP="00EB7FBA">
            <w:pPr>
              <w:spacing w:after="240"/>
              <w:rPr>
                <w:rFonts w:ascii="Arial" w:eastAsia="Calibri" w:hAnsi="Arial" w:cs="Arial"/>
                <w:szCs w:val="24"/>
              </w:rPr>
            </w:pPr>
          </w:p>
        </w:tc>
      </w:tr>
      <w:tr w:rsidR="00EB7FBA" w:rsidRPr="00EB7FBA" w14:paraId="01C31F01" w14:textId="77777777" w:rsidTr="009C74C2">
        <w:tc>
          <w:tcPr>
            <w:tcW w:w="4788" w:type="dxa"/>
            <w:shd w:val="clear" w:color="auto" w:fill="auto"/>
          </w:tcPr>
          <w:p w14:paraId="500E7D36"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Relative intercept (high, low, same):</w:t>
            </w:r>
          </w:p>
          <w:p w14:paraId="56E662FF"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5F70BD6E"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lastRenderedPageBreak/>
              <w:t>Relative intercept (high, low, same):</w:t>
            </w:r>
          </w:p>
          <w:p w14:paraId="03201B47" w14:textId="77777777" w:rsidR="00EB7FBA" w:rsidRPr="00EB7FBA" w:rsidRDefault="00EB7FBA" w:rsidP="00EB7FBA">
            <w:pPr>
              <w:spacing w:after="240"/>
              <w:rPr>
                <w:rFonts w:ascii="Arial" w:eastAsia="Calibri" w:hAnsi="Arial" w:cs="Arial"/>
                <w:szCs w:val="24"/>
              </w:rPr>
            </w:pPr>
          </w:p>
        </w:tc>
      </w:tr>
      <w:tr w:rsidR="00EB7FBA" w:rsidRPr="00EB7FBA" w14:paraId="2BCFEFC9" w14:textId="77777777" w:rsidTr="009C74C2">
        <w:tc>
          <w:tcPr>
            <w:tcW w:w="4788" w:type="dxa"/>
            <w:shd w:val="clear" w:color="auto" w:fill="auto"/>
          </w:tcPr>
          <w:p w14:paraId="35892349"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lastRenderedPageBreak/>
              <w:t>R</w:t>
            </w:r>
            <w:r w:rsidRPr="00EB7FBA">
              <w:rPr>
                <w:rFonts w:ascii="Arial" w:eastAsia="Calibri" w:hAnsi="Arial" w:cs="Arial"/>
                <w:szCs w:val="24"/>
                <w:vertAlign w:val="superscript"/>
              </w:rPr>
              <w:t>2</w:t>
            </w:r>
            <w:r w:rsidRPr="00EB7FBA">
              <w:rPr>
                <w:rFonts w:ascii="Arial" w:eastAsia="Calibri" w:hAnsi="Arial" w:cs="Arial"/>
                <w:szCs w:val="24"/>
              </w:rPr>
              <w:t xml:space="preserve"> value and interpretation:</w:t>
            </w:r>
          </w:p>
          <w:p w14:paraId="691B81A7" w14:textId="77777777" w:rsidR="00EB7FBA" w:rsidRPr="00EB7FBA" w:rsidRDefault="00EB7FBA" w:rsidP="00EB7FBA">
            <w:pPr>
              <w:spacing w:after="240"/>
              <w:rPr>
                <w:rFonts w:ascii="Arial" w:eastAsia="Calibri" w:hAnsi="Arial" w:cs="Arial"/>
                <w:szCs w:val="24"/>
              </w:rPr>
            </w:pPr>
          </w:p>
          <w:p w14:paraId="5F49C992" w14:textId="77777777" w:rsidR="00EB7FBA" w:rsidRPr="00EB7FBA" w:rsidRDefault="00EB7FBA" w:rsidP="00EB7FBA">
            <w:pPr>
              <w:spacing w:after="240"/>
              <w:rPr>
                <w:rFonts w:ascii="Arial" w:eastAsia="Calibri" w:hAnsi="Arial" w:cs="Arial"/>
                <w:szCs w:val="24"/>
              </w:rPr>
            </w:pPr>
          </w:p>
          <w:p w14:paraId="2CC6C114"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5FE9EA57"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R</w:t>
            </w:r>
            <w:r w:rsidRPr="00EB7FBA">
              <w:rPr>
                <w:rFonts w:ascii="Arial" w:eastAsia="Calibri" w:hAnsi="Arial" w:cs="Arial"/>
                <w:szCs w:val="24"/>
                <w:vertAlign w:val="superscript"/>
              </w:rPr>
              <w:t>2</w:t>
            </w:r>
            <w:r w:rsidRPr="00EB7FBA">
              <w:rPr>
                <w:rFonts w:ascii="Arial" w:eastAsia="Calibri" w:hAnsi="Arial" w:cs="Arial"/>
                <w:szCs w:val="24"/>
              </w:rPr>
              <w:t xml:space="preserve"> value and interpretation:</w:t>
            </w:r>
          </w:p>
        </w:tc>
      </w:tr>
      <w:tr w:rsidR="00EB7FBA" w:rsidRPr="00EB7FBA" w14:paraId="48EBA89C" w14:textId="77777777" w:rsidTr="009C74C2">
        <w:tc>
          <w:tcPr>
            <w:tcW w:w="4788" w:type="dxa"/>
            <w:shd w:val="clear" w:color="auto" w:fill="auto"/>
          </w:tcPr>
          <w:p w14:paraId="632EC63D"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Overall interpretation of graph:</w:t>
            </w:r>
          </w:p>
          <w:p w14:paraId="1477F24C" w14:textId="77777777" w:rsidR="00EB7FBA" w:rsidRPr="00EB7FBA" w:rsidRDefault="00EB7FBA" w:rsidP="00EB7FBA">
            <w:pPr>
              <w:spacing w:after="240"/>
              <w:rPr>
                <w:rFonts w:ascii="Arial" w:eastAsia="Calibri" w:hAnsi="Arial" w:cs="Arial"/>
                <w:szCs w:val="24"/>
              </w:rPr>
            </w:pPr>
          </w:p>
          <w:p w14:paraId="589702CF" w14:textId="77777777" w:rsidR="00EB7FBA" w:rsidRPr="00EB7FBA" w:rsidRDefault="00EB7FBA" w:rsidP="00EB7FBA">
            <w:pPr>
              <w:spacing w:after="240"/>
              <w:rPr>
                <w:rFonts w:ascii="Arial" w:eastAsia="Calibri" w:hAnsi="Arial" w:cs="Arial"/>
                <w:szCs w:val="24"/>
              </w:rPr>
            </w:pPr>
          </w:p>
          <w:p w14:paraId="345397B1" w14:textId="77777777" w:rsidR="00EB7FBA" w:rsidRPr="00EB7FBA" w:rsidRDefault="00EB7FBA" w:rsidP="00EB7FBA">
            <w:pPr>
              <w:spacing w:after="240"/>
              <w:rPr>
                <w:rFonts w:ascii="Arial" w:eastAsia="Calibri" w:hAnsi="Arial" w:cs="Arial"/>
                <w:szCs w:val="24"/>
              </w:rPr>
            </w:pPr>
          </w:p>
          <w:p w14:paraId="05EF28A3" w14:textId="77777777" w:rsidR="00EB7FBA" w:rsidRPr="00EB7FBA" w:rsidRDefault="00EB7FBA" w:rsidP="00EB7FBA">
            <w:pPr>
              <w:spacing w:after="240"/>
              <w:rPr>
                <w:rFonts w:ascii="Arial" w:eastAsia="Calibri" w:hAnsi="Arial" w:cs="Arial"/>
                <w:szCs w:val="24"/>
              </w:rPr>
            </w:pPr>
          </w:p>
          <w:p w14:paraId="42F6A5B2" w14:textId="77777777" w:rsidR="00EB7FBA" w:rsidRPr="00EB7FBA" w:rsidRDefault="00EB7FBA" w:rsidP="00EB7FBA">
            <w:pPr>
              <w:spacing w:after="240"/>
              <w:rPr>
                <w:rFonts w:ascii="Arial" w:eastAsia="Calibri" w:hAnsi="Arial" w:cs="Arial"/>
                <w:szCs w:val="24"/>
              </w:rPr>
            </w:pPr>
          </w:p>
          <w:p w14:paraId="0B3F6526" w14:textId="77777777" w:rsidR="00EB7FBA" w:rsidRPr="00EB7FBA" w:rsidRDefault="00EB7FBA" w:rsidP="00EB7FBA">
            <w:pPr>
              <w:spacing w:after="240"/>
              <w:rPr>
                <w:rFonts w:ascii="Arial" w:eastAsia="Calibri" w:hAnsi="Arial" w:cs="Arial"/>
                <w:szCs w:val="24"/>
              </w:rPr>
            </w:pPr>
          </w:p>
          <w:p w14:paraId="1A182139" w14:textId="77777777" w:rsidR="00EB7FBA" w:rsidRPr="00EB7FBA" w:rsidRDefault="00EB7FBA" w:rsidP="00EB7FBA">
            <w:pPr>
              <w:spacing w:after="240"/>
              <w:rPr>
                <w:rFonts w:ascii="Arial" w:eastAsia="Calibri" w:hAnsi="Arial" w:cs="Arial"/>
                <w:szCs w:val="24"/>
              </w:rPr>
            </w:pPr>
          </w:p>
        </w:tc>
        <w:tc>
          <w:tcPr>
            <w:tcW w:w="4788" w:type="dxa"/>
            <w:shd w:val="clear" w:color="auto" w:fill="auto"/>
          </w:tcPr>
          <w:p w14:paraId="2ABF46F3" w14:textId="77777777" w:rsidR="00EB7FBA" w:rsidRPr="00EB7FBA" w:rsidRDefault="00EB7FBA" w:rsidP="00EB7FBA">
            <w:pPr>
              <w:spacing w:after="240"/>
              <w:rPr>
                <w:rFonts w:ascii="Arial" w:eastAsia="Calibri" w:hAnsi="Arial" w:cs="Arial"/>
                <w:szCs w:val="24"/>
              </w:rPr>
            </w:pPr>
            <w:r w:rsidRPr="00EB7FBA">
              <w:rPr>
                <w:rFonts w:ascii="Arial" w:eastAsia="Calibri" w:hAnsi="Arial" w:cs="Arial"/>
                <w:szCs w:val="24"/>
              </w:rPr>
              <w:t>Overall interpretation of graph:</w:t>
            </w:r>
          </w:p>
          <w:p w14:paraId="07119772" w14:textId="77777777" w:rsidR="00EB7FBA" w:rsidRPr="00EB7FBA" w:rsidRDefault="00EB7FBA" w:rsidP="00EB7FBA">
            <w:pPr>
              <w:spacing w:after="240"/>
              <w:rPr>
                <w:rFonts w:ascii="Arial" w:eastAsia="Calibri" w:hAnsi="Arial" w:cs="Arial"/>
                <w:szCs w:val="24"/>
              </w:rPr>
            </w:pPr>
          </w:p>
        </w:tc>
      </w:tr>
    </w:tbl>
    <w:p w14:paraId="13B04B5B" w14:textId="77777777" w:rsidR="00EB7FBA" w:rsidRPr="00EB7FBA" w:rsidRDefault="00EB7FBA" w:rsidP="00EB7FBA">
      <w:pPr>
        <w:spacing w:after="240"/>
        <w:rPr>
          <w:rFonts w:ascii="Arial" w:hAnsi="Arial" w:cs="Arial"/>
          <w:szCs w:val="24"/>
        </w:rPr>
      </w:pPr>
    </w:p>
    <w:p w14:paraId="6D479E00"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13. Inspect your graphs again. Do any graphs have data points that appear to be “outliers” (distant from other observations)? </w:t>
      </w:r>
      <w:r w:rsidRPr="00EB7FBA">
        <w:rPr>
          <w:rFonts w:ascii="Arial" w:hAnsi="Arial" w:cs="Arial"/>
          <w:i/>
          <w:szCs w:val="24"/>
        </w:rPr>
        <w:t>(Note: There are formal statistical tests to determine whether points are outliers and can be discarded. They should not be discarded without thorough consideration.)</w:t>
      </w:r>
      <w:r w:rsidRPr="00EB7FBA">
        <w:rPr>
          <w:rFonts w:ascii="Arial" w:hAnsi="Arial" w:cs="Arial"/>
          <w:szCs w:val="24"/>
        </w:rPr>
        <w:t xml:space="preserve"> How do you think these points are affecting the slope of the line and your interpretation?</w:t>
      </w:r>
    </w:p>
    <w:p w14:paraId="6F854BD3" w14:textId="77777777" w:rsidR="00EB7FBA" w:rsidRPr="00EB7FBA" w:rsidRDefault="00EB7FBA" w:rsidP="00EB7FBA">
      <w:pPr>
        <w:spacing w:after="240"/>
        <w:rPr>
          <w:rFonts w:ascii="Arial" w:hAnsi="Arial" w:cs="Arial"/>
          <w:szCs w:val="24"/>
        </w:rPr>
      </w:pPr>
    </w:p>
    <w:p w14:paraId="67BAD828" w14:textId="77777777" w:rsidR="00EB7FBA" w:rsidRPr="00EB7FBA" w:rsidRDefault="00EB7FBA" w:rsidP="00EB7FBA">
      <w:pPr>
        <w:spacing w:after="240"/>
        <w:rPr>
          <w:rFonts w:ascii="Arial" w:hAnsi="Arial" w:cs="Arial"/>
          <w:szCs w:val="24"/>
        </w:rPr>
      </w:pPr>
    </w:p>
    <w:p w14:paraId="06037623" w14:textId="77777777" w:rsidR="00EB7FBA" w:rsidRPr="00EB7FBA" w:rsidRDefault="00EB7FBA" w:rsidP="00EB7FBA">
      <w:pPr>
        <w:spacing w:after="240"/>
        <w:rPr>
          <w:rFonts w:ascii="Arial" w:hAnsi="Arial" w:cs="Arial"/>
          <w:szCs w:val="24"/>
        </w:rPr>
      </w:pPr>
      <w:r w:rsidRPr="00EB7FBA">
        <w:rPr>
          <w:rFonts w:ascii="Arial" w:hAnsi="Arial" w:cs="Arial"/>
          <w:szCs w:val="24"/>
        </w:rPr>
        <w:t>14. Given outliers, R</w:t>
      </w:r>
      <w:r w:rsidRPr="00EB7FBA">
        <w:rPr>
          <w:rFonts w:ascii="Arial" w:hAnsi="Arial" w:cs="Arial"/>
          <w:szCs w:val="24"/>
          <w:vertAlign w:val="superscript"/>
        </w:rPr>
        <w:t>2</w:t>
      </w:r>
      <w:r w:rsidRPr="00EB7FBA">
        <w:rPr>
          <w:rFonts w:ascii="Arial" w:hAnsi="Arial" w:cs="Arial"/>
          <w:szCs w:val="24"/>
        </w:rPr>
        <w:t xml:space="preserve"> values, and the slope of your lines, are there strong relationships between macroinvertebrate taxa richness and the environmental variable that you chose? Why or why not?</w:t>
      </w:r>
    </w:p>
    <w:p w14:paraId="4DD7DD01" w14:textId="77777777" w:rsidR="00EB7FBA" w:rsidRPr="00EB7FBA" w:rsidRDefault="00EB7FBA" w:rsidP="00EB7FBA">
      <w:pPr>
        <w:spacing w:after="240"/>
        <w:rPr>
          <w:rFonts w:ascii="Arial" w:hAnsi="Arial" w:cs="Arial"/>
          <w:szCs w:val="24"/>
        </w:rPr>
      </w:pPr>
    </w:p>
    <w:p w14:paraId="6D46435B" w14:textId="77777777" w:rsidR="00EB7FBA" w:rsidRPr="00EB7FBA" w:rsidRDefault="00EB7FBA" w:rsidP="00EB7FBA">
      <w:pPr>
        <w:spacing w:after="240"/>
        <w:rPr>
          <w:rFonts w:ascii="Arial" w:hAnsi="Arial" w:cs="Arial"/>
          <w:szCs w:val="24"/>
        </w:rPr>
      </w:pPr>
    </w:p>
    <w:p w14:paraId="3B92EBA7" w14:textId="77777777" w:rsidR="00EB7FBA" w:rsidRPr="00EB7FBA" w:rsidRDefault="00EB7FBA" w:rsidP="00EB7FBA">
      <w:pPr>
        <w:spacing w:after="240"/>
        <w:rPr>
          <w:rFonts w:ascii="Arial" w:hAnsi="Arial" w:cs="Arial"/>
          <w:szCs w:val="24"/>
        </w:rPr>
      </w:pPr>
      <w:r w:rsidRPr="00EB7FBA">
        <w:rPr>
          <w:rFonts w:ascii="Arial" w:hAnsi="Arial" w:cs="Arial"/>
          <w:szCs w:val="24"/>
        </w:rPr>
        <w:lastRenderedPageBreak/>
        <w:t>15. Summarize your results for macroinvertebrate taxa richness, comparing ephemeral and permanent wetlands.</w:t>
      </w:r>
    </w:p>
    <w:p w14:paraId="0E67273C" w14:textId="77777777" w:rsidR="00EB7FBA" w:rsidRPr="00EB7FBA" w:rsidRDefault="00EB7FBA" w:rsidP="00EB7FBA">
      <w:pPr>
        <w:spacing w:after="240"/>
        <w:rPr>
          <w:rFonts w:ascii="Arial" w:hAnsi="Arial" w:cs="Arial"/>
          <w:szCs w:val="24"/>
        </w:rPr>
      </w:pPr>
    </w:p>
    <w:p w14:paraId="2658D9CD" w14:textId="77777777" w:rsidR="00EB7FBA" w:rsidRPr="00EB7FBA" w:rsidRDefault="00EB7FBA" w:rsidP="00EB7FBA">
      <w:pPr>
        <w:spacing w:after="240"/>
        <w:rPr>
          <w:rFonts w:ascii="Arial" w:hAnsi="Arial" w:cs="Arial"/>
          <w:szCs w:val="24"/>
        </w:rPr>
      </w:pPr>
    </w:p>
    <w:p w14:paraId="39A85F5F" w14:textId="77777777" w:rsidR="00EB7FBA" w:rsidRPr="00EB7FBA" w:rsidRDefault="00EB7FBA" w:rsidP="00EB7FBA">
      <w:pPr>
        <w:spacing w:after="240"/>
        <w:rPr>
          <w:rFonts w:ascii="Arial" w:hAnsi="Arial" w:cs="Arial"/>
          <w:i/>
          <w:szCs w:val="24"/>
        </w:rPr>
      </w:pPr>
      <w:r w:rsidRPr="00EB7FBA">
        <w:rPr>
          <w:rFonts w:ascii="Arial" w:hAnsi="Arial" w:cs="Arial"/>
          <w:i/>
          <w:szCs w:val="24"/>
        </w:rPr>
        <w:t>Part III: Explaining Results</w:t>
      </w:r>
    </w:p>
    <w:p w14:paraId="0B5F8772"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16. What ecological processes might be responsible for the relationships that you found between </w:t>
      </w:r>
      <w:r w:rsidRPr="00EB7FBA">
        <w:rPr>
          <w:rFonts w:ascii="Arial" w:hAnsi="Arial" w:cs="Arial"/>
          <w:b/>
          <w:szCs w:val="24"/>
        </w:rPr>
        <w:t xml:space="preserve">plant </w:t>
      </w:r>
      <w:r w:rsidRPr="00EB7FBA">
        <w:rPr>
          <w:rFonts w:ascii="Arial" w:hAnsi="Arial" w:cs="Arial"/>
          <w:szCs w:val="24"/>
        </w:rPr>
        <w:t>species richness and your environmental variable? Be specific in differentiating between ephemeral and permanent wetlands.</w:t>
      </w:r>
    </w:p>
    <w:p w14:paraId="6ADBE246" w14:textId="77777777" w:rsidR="00EB7FBA" w:rsidRPr="00EB7FBA" w:rsidRDefault="00EB7FBA" w:rsidP="00EB7FBA">
      <w:pPr>
        <w:spacing w:after="240"/>
        <w:rPr>
          <w:rFonts w:ascii="Arial" w:hAnsi="Arial" w:cs="Arial"/>
          <w:szCs w:val="24"/>
        </w:rPr>
      </w:pPr>
    </w:p>
    <w:p w14:paraId="10848AAC" w14:textId="77777777" w:rsidR="00EB7FBA" w:rsidRPr="00EB7FBA" w:rsidRDefault="00EB7FBA" w:rsidP="00EB7FBA">
      <w:pPr>
        <w:spacing w:after="240"/>
        <w:rPr>
          <w:rFonts w:ascii="Arial" w:hAnsi="Arial" w:cs="Arial"/>
          <w:szCs w:val="24"/>
        </w:rPr>
      </w:pPr>
    </w:p>
    <w:p w14:paraId="47C8AA0C" w14:textId="77777777" w:rsidR="00EB7FBA" w:rsidRPr="00EB7FBA" w:rsidRDefault="00EB7FBA" w:rsidP="00EB7FBA">
      <w:pPr>
        <w:spacing w:after="240"/>
        <w:rPr>
          <w:rFonts w:ascii="Arial" w:hAnsi="Arial" w:cs="Arial"/>
          <w:szCs w:val="24"/>
        </w:rPr>
      </w:pPr>
    </w:p>
    <w:p w14:paraId="783065B9" w14:textId="77777777" w:rsidR="00EB7FBA" w:rsidRPr="00EB7FBA" w:rsidRDefault="00EB7FBA" w:rsidP="00EB7FBA">
      <w:pPr>
        <w:spacing w:after="240"/>
        <w:rPr>
          <w:rFonts w:ascii="Arial" w:hAnsi="Arial" w:cs="Arial"/>
          <w:szCs w:val="24"/>
        </w:rPr>
      </w:pPr>
    </w:p>
    <w:p w14:paraId="73BB6277" w14:textId="77777777" w:rsidR="00EB7FBA" w:rsidRPr="00EB7FBA" w:rsidRDefault="00EB7FBA" w:rsidP="00EB7FBA">
      <w:pPr>
        <w:spacing w:after="240"/>
        <w:rPr>
          <w:rFonts w:ascii="Arial" w:hAnsi="Arial" w:cs="Arial"/>
          <w:szCs w:val="24"/>
        </w:rPr>
      </w:pPr>
    </w:p>
    <w:p w14:paraId="76BD5D99" w14:textId="77777777" w:rsidR="00EB7FBA" w:rsidRPr="00EB7FBA" w:rsidRDefault="00EB7FBA" w:rsidP="00EB7FBA">
      <w:pPr>
        <w:spacing w:after="240"/>
        <w:rPr>
          <w:rFonts w:ascii="Arial" w:hAnsi="Arial" w:cs="Arial"/>
          <w:szCs w:val="24"/>
        </w:rPr>
      </w:pPr>
      <w:r w:rsidRPr="00EB7FBA">
        <w:rPr>
          <w:rFonts w:ascii="Arial" w:hAnsi="Arial" w:cs="Arial"/>
          <w:szCs w:val="24"/>
        </w:rPr>
        <w:t>17. What ecological processes might be responsible for the relationships that you found between</w:t>
      </w:r>
      <w:r w:rsidRPr="00EB7FBA">
        <w:rPr>
          <w:rFonts w:ascii="Arial" w:hAnsi="Arial" w:cs="Arial"/>
          <w:b/>
          <w:szCs w:val="24"/>
        </w:rPr>
        <w:t xml:space="preserve"> macroinvertebrate</w:t>
      </w:r>
      <w:r w:rsidRPr="00EB7FBA">
        <w:rPr>
          <w:rFonts w:ascii="Arial" w:hAnsi="Arial" w:cs="Arial"/>
          <w:szCs w:val="24"/>
        </w:rPr>
        <w:t xml:space="preserve"> taxa richness and your environmental variable? Be specific in differentiating between ephemeral and permanent wetlands.</w:t>
      </w:r>
    </w:p>
    <w:p w14:paraId="59BCA5D9" w14:textId="77777777" w:rsidR="00EB7FBA" w:rsidRPr="00EB7FBA" w:rsidRDefault="00EB7FBA" w:rsidP="00EB7FBA">
      <w:pPr>
        <w:spacing w:after="240"/>
        <w:rPr>
          <w:rFonts w:ascii="Arial" w:hAnsi="Arial" w:cs="Arial"/>
          <w:szCs w:val="24"/>
        </w:rPr>
      </w:pPr>
    </w:p>
    <w:p w14:paraId="35336BFF" w14:textId="77777777" w:rsidR="00EB7FBA" w:rsidRPr="00EB7FBA" w:rsidRDefault="00EB7FBA" w:rsidP="00EB7FBA">
      <w:pPr>
        <w:spacing w:after="240"/>
        <w:rPr>
          <w:rFonts w:ascii="Arial" w:hAnsi="Arial" w:cs="Arial"/>
          <w:szCs w:val="24"/>
        </w:rPr>
      </w:pPr>
    </w:p>
    <w:p w14:paraId="10C2DA46" w14:textId="77777777" w:rsidR="00EB7FBA" w:rsidRPr="00EB7FBA" w:rsidRDefault="00EB7FBA" w:rsidP="00EB7FBA">
      <w:pPr>
        <w:spacing w:after="240"/>
        <w:rPr>
          <w:rFonts w:ascii="Arial" w:hAnsi="Arial" w:cs="Arial"/>
          <w:szCs w:val="24"/>
        </w:rPr>
      </w:pPr>
    </w:p>
    <w:p w14:paraId="1E3C7198" w14:textId="77777777" w:rsidR="00EB7FBA" w:rsidRPr="00EB7FBA" w:rsidRDefault="00EB7FBA" w:rsidP="00EB7FBA">
      <w:pPr>
        <w:spacing w:after="240"/>
        <w:rPr>
          <w:rFonts w:ascii="Arial" w:hAnsi="Arial" w:cs="Arial"/>
          <w:szCs w:val="24"/>
        </w:rPr>
      </w:pPr>
    </w:p>
    <w:p w14:paraId="0FDE969C" w14:textId="77777777" w:rsidR="00EB7FBA" w:rsidRPr="00EB7FBA" w:rsidRDefault="00EB7FBA" w:rsidP="00EB7FBA">
      <w:pPr>
        <w:spacing w:after="240"/>
        <w:rPr>
          <w:rFonts w:ascii="Arial" w:hAnsi="Arial" w:cs="Arial"/>
          <w:szCs w:val="24"/>
        </w:rPr>
      </w:pPr>
    </w:p>
    <w:p w14:paraId="69448F99" w14:textId="77777777" w:rsidR="00EB7FBA" w:rsidRPr="00EB7FBA" w:rsidRDefault="00EB7FBA" w:rsidP="00EB7FBA">
      <w:pPr>
        <w:spacing w:after="240"/>
        <w:rPr>
          <w:rFonts w:ascii="Arial" w:hAnsi="Arial" w:cs="Arial"/>
          <w:szCs w:val="24"/>
        </w:rPr>
      </w:pPr>
      <w:r w:rsidRPr="00EB7FBA">
        <w:rPr>
          <w:rFonts w:ascii="Arial" w:hAnsi="Arial" w:cs="Arial"/>
          <w:szCs w:val="24"/>
        </w:rPr>
        <w:t>18. Ephemerality and permanency both bring different habitat challenges for organisms. How might the specific challenges of the ephemeral habitats have affected your results?</w:t>
      </w:r>
    </w:p>
    <w:p w14:paraId="0645D1E1" w14:textId="77777777" w:rsidR="00EB7FBA" w:rsidRPr="00EB7FBA" w:rsidRDefault="00EB7FBA" w:rsidP="00EB7FBA">
      <w:pPr>
        <w:spacing w:after="240"/>
        <w:rPr>
          <w:rFonts w:ascii="Arial" w:hAnsi="Arial" w:cs="Arial"/>
          <w:szCs w:val="24"/>
        </w:rPr>
      </w:pPr>
    </w:p>
    <w:p w14:paraId="3F914A6D" w14:textId="77777777" w:rsidR="00EB7FBA" w:rsidRPr="00EB7FBA" w:rsidRDefault="00EB7FBA" w:rsidP="00EB7FBA">
      <w:pPr>
        <w:spacing w:after="240"/>
        <w:rPr>
          <w:rFonts w:ascii="Arial" w:hAnsi="Arial" w:cs="Arial"/>
          <w:szCs w:val="24"/>
        </w:rPr>
      </w:pPr>
    </w:p>
    <w:p w14:paraId="0B6A475E" w14:textId="77777777" w:rsidR="00EB7FBA" w:rsidRPr="00EB7FBA" w:rsidRDefault="00EB7FBA" w:rsidP="00EB7FBA">
      <w:pPr>
        <w:spacing w:after="240"/>
        <w:rPr>
          <w:rFonts w:ascii="Arial" w:hAnsi="Arial" w:cs="Arial"/>
          <w:szCs w:val="24"/>
        </w:rPr>
      </w:pPr>
      <w:r w:rsidRPr="00EB7FBA">
        <w:rPr>
          <w:rFonts w:ascii="Arial" w:hAnsi="Arial" w:cs="Arial"/>
          <w:szCs w:val="24"/>
        </w:rPr>
        <w:lastRenderedPageBreak/>
        <w:t>19. Think about the differences in basic survival and reproduction requirements between macroinvertebrates and plants. How do you think these requirements may have affected any differences in your findings between the two groups?</w:t>
      </w:r>
    </w:p>
    <w:p w14:paraId="0740A8B5" w14:textId="77777777" w:rsidR="00EB7FBA" w:rsidRPr="00EB7FBA" w:rsidRDefault="00EB7FBA" w:rsidP="00EB7FBA">
      <w:pPr>
        <w:spacing w:after="240"/>
        <w:rPr>
          <w:rFonts w:ascii="Arial" w:hAnsi="Arial" w:cs="Arial"/>
          <w:szCs w:val="24"/>
        </w:rPr>
      </w:pPr>
    </w:p>
    <w:p w14:paraId="5694ED23" w14:textId="77777777" w:rsidR="00EB7FBA" w:rsidRPr="00EB7FBA" w:rsidRDefault="00EB7FBA" w:rsidP="00EB7FBA">
      <w:pPr>
        <w:spacing w:after="240"/>
        <w:rPr>
          <w:rFonts w:ascii="Arial" w:hAnsi="Arial" w:cs="Arial"/>
          <w:szCs w:val="24"/>
        </w:rPr>
      </w:pPr>
    </w:p>
    <w:p w14:paraId="2A5A3933" w14:textId="77777777" w:rsidR="00EB7FBA" w:rsidRPr="00EB7FBA" w:rsidRDefault="00EB7FBA" w:rsidP="00EB7FBA">
      <w:pPr>
        <w:spacing w:after="240"/>
        <w:rPr>
          <w:rFonts w:ascii="Arial" w:hAnsi="Arial" w:cs="Arial"/>
          <w:szCs w:val="24"/>
        </w:rPr>
      </w:pPr>
    </w:p>
    <w:p w14:paraId="62511911" w14:textId="77777777" w:rsidR="00EB7FBA" w:rsidRPr="00EB7FBA" w:rsidRDefault="00EB7FBA" w:rsidP="00EB7FBA">
      <w:pPr>
        <w:spacing w:after="240"/>
        <w:rPr>
          <w:rFonts w:ascii="Arial" w:hAnsi="Arial" w:cs="Arial"/>
          <w:szCs w:val="24"/>
        </w:rPr>
      </w:pPr>
    </w:p>
    <w:p w14:paraId="5C3B7C36" w14:textId="77777777" w:rsidR="00EB7FBA" w:rsidRPr="00EB7FBA" w:rsidRDefault="00EB7FBA" w:rsidP="00EB7FBA">
      <w:pPr>
        <w:spacing w:after="240"/>
        <w:rPr>
          <w:rFonts w:ascii="Arial" w:hAnsi="Arial" w:cs="Arial"/>
          <w:szCs w:val="24"/>
        </w:rPr>
      </w:pPr>
      <w:r w:rsidRPr="00EB7FBA">
        <w:rPr>
          <w:rFonts w:ascii="Arial" w:hAnsi="Arial" w:cs="Arial"/>
          <w:szCs w:val="24"/>
        </w:rPr>
        <w:t>20. Species/taxa richness was notably higher in one of the wetland types than the other. Using the methods of this activity, can you differentiate the effects of ephemerality versus that of wetland size alone? Why or why not?</w:t>
      </w:r>
    </w:p>
    <w:p w14:paraId="7119180E" w14:textId="77777777" w:rsidR="00EB7FBA" w:rsidRPr="00EB7FBA" w:rsidRDefault="00EB7FBA" w:rsidP="00EB7FBA">
      <w:pPr>
        <w:spacing w:after="240"/>
        <w:rPr>
          <w:rFonts w:ascii="Arial" w:hAnsi="Arial" w:cs="Arial"/>
          <w:szCs w:val="24"/>
        </w:rPr>
      </w:pPr>
    </w:p>
    <w:p w14:paraId="6ABCB543" w14:textId="77777777" w:rsidR="00EB7FBA" w:rsidRPr="00EB7FBA" w:rsidRDefault="00EB7FBA" w:rsidP="00EB7FBA">
      <w:pPr>
        <w:spacing w:after="240"/>
        <w:rPr>
          <w:rFonts w:ascii="Arial" w:hAnsi="Arial" w:cs="Arial"/>
          <w:szCs w:val="24"/>
        </w:rPr>
      </w:pPr>
    </w:p>
    <w:p w14:paraId="6482C5FF" w14:textId="77777777" w:rsidR="00EB7FBA" w:rsidRPr="00EB7FBA" w:rsidRDefault="00EB7FBA" w:rsidP="00EB7FBA">
      <w:pPr>
        <w:spacing w:after="240"/>
        <w:rPr>
          <w:rFonts w:ascii="Arial" w:hAnsi="Arial" w:cs="Arial"/>
          <w:szCs w:val="24"/>
        </w:rPr>
      </w:pPr>
    </w:p>
    <w:p w14:paraId="07F2AEBE" w14:textId="77777777" w:rsidR="00EB7FBA" w:rsidRPr="00EB7FBA" w:rsidRDefault="00EB7FBA" w:rsidP="00EB7FBA">
      <w:pPr>
        <w:spacing w:after="240"/>
        <w:rPr>
          <w:rFonts w:ascii="Arial" w:hAnsi="Arial" w:cs="Arial"/>
          <w:szCs w:val="24"/>
        </w:rPr>
      </w:pPr>
    </w:p>
    <w:p w14:paraId="0426601B" w14:textId="77777777" w:rsidR="00EB7FBA" w:rsidRPr="00EB7FBA" w:rsidRDefault="00EB7FBA" w:rsidP="00EB7FBA">
      <w:pPr>
        <w:spacing w:after="240"/>
        <w:rPr>
          <w:rFonts w:ascii="Arial" w:hAnsi="Arial" w:cs="Arial"/>
          <w:szCs w:val="24"/>
        </w:rPr>
      </w:pPr>
      <w:r w:rsidRPr="00EB7FBA">
        <w:rPr>
          <w:rFonts w:ascii="Arial" w:hAnsi="Arial" w:cs="Arial"/>
          <w:szCs w:val="24"/>
        </w:rPr>
        <w:t>21. Can you conclude anything about causation from your findings? What other environmental variables could correlate with the one you chose and possibly be affecting species richness?</w:t>
      </w:r>
    </w:p>
    <w:p w14:paraId="4F419E4F" w14:textId="77777777" w:rsidR="00EB7FBA" w:rsidRPr="00EB7FBA" w:rsidRDefault="00EB7FBA" w:rsidP="00EB7FBA">
      <w:pPr>
        <w:spacing w:after="240"/>
        <w:rPr>
          <w:rFonts w:ascii="Arial" w:hAnsi="Arial" w:cs="Arial"/>
          <w:szCs w:val="24"/>
        </w:rPr>
      </w:pPr>
    </w:p>
    <w:p w14:paraId="236326E0" w14:textId="77777777" w:rsidR="00EB7FBA" w:rsidRPr="00EB7FBA" w:rsidRDefault="00EB7FBA" w:rsidP="00EB7FBA">
      <w:pPr>
        <w:spacing w:after="240"/>
        <w:rPr>
          <w:rFonts w:ascii="Arial" w:hAnsi="Arial" w:cs="Arial"/>
          <w:szCs w:val="24"/>
        </w:rPr>
      </w:pPr>
    </w:p>
    <w:p w14:paraId="2DD7219D" w14:textId="77777777" w:rsidR="00EB7FBA" w:rsidRPr="00EB7FBA" w:rsidRDefault="00EB7FBA" w:rsidP="00EB7FBA">
      <w:pPr>
        <w:spacing w:after="240"/>
        <w:rPr>
          <w:rFonts w:ascii="Arial" w:hAnsi="Arial" w:cs="Arial"/>
          <w:szCs w:val="24"/>
        </w:rPr>
      </w:pPr>
    </w:p>
    <w:p w14:paraId="31314D64" w14:textId="77777777" w:rsidR="00EB7FBA" w:rsidRPr="00EB7FBA" w:rsidRDefault="00EB7FBA" w:rsidP="00EB7FBA">
      <w:pPr>
        <w:spacing w:after="240"/>
        <w:rPr>
          <w:rFonts w:ascii="Arial" w:hAnsi="Arial" w:cs="Arial"/>
          <w:szCs w:val="24"/>
        </w:rPr>
      </w:pPr>
    </w:p>
    <w:p w14:paraId="4B72C880" w14:textId="77777777" w:rsidR="00EB7FBA" w:rsidRPr="00EB7FBA" w:rsidRDefault="00EB7FBA" w:rsidP="00EB7FBA">
      <w:pPr>
        <w:spacing w:after="240"/>
        <w:rPr>
          <w:rFonts w:ascii="Arial" w:hAnsi="Arial" w:cs="Arial"/>
          <w:szCs w:val="24"/>
        </w:rPr>
      </w:pPr>
    </w:p>
    <w:p w14:paraId="0D82A1CE" w14:textId="77777777" w:rsidR="00EB7FBA" w:rsidRPr="00EB7FBA" w:rsidRDefault="00EB7FBA" w:rsidP="00EB7FBA">
      <w:pPr>
        <w:spacing w:after="240"/>
        <w:rPr>
          <w:rFonts w:ascii="Arial" w:hAnsi="Arial" w:cs="Arial"/>
          <w:szCs w:val="24"/>
        </w:rPr>
      </w:pPr>
      <w:r w:rsidRPr="00EB7FBA">
        <w:rPr>
          <w:rFonts w:ascii="Arial" w:hAnsi="Arial" w:cs="Arial"/>
          <w:szCs w:val="24"/>
        </w:rPr>
        <w:t>22. Thought question: Plants were identified to the species level, while macroinvertebrates were identified only to order or family. This means that one macroinvertebrate taxa may equal ten or more species (or not). How would your graph change if we had identified macroinvertebrates to species?</w:t>
      </w:r>
    </w:p>
    <w:p w14:paraId="6786245D" w14:textId="77777777" w:rsidR="00EB7FBA" w:rsidRPr="00EB7FBA" w:rsidRDefault="00EB7FBA" w:rsidP="00EB7FBA">
      <w:pPr>
        <w:spacing w:after="240"/>
        <w:rPr>
          <w:rFonts w:ascii="Arial" w:hAnsi="Arial" w:cs="Arial"/>
          <w:szCs w:val="24"/>
        </w:rPr>
      </w:pPr>
    </w:p>
    <w:p w14:paraId="202DFD65" w14:textId="77777777" w:rsidR="00EB7FBA" w:rsidRPr="00EB7FBA" w:rsidRDefault="00EB7FBA" w:rsidP="00EB7FBA">
      <w:pPr>
        <w:spacing w:after="240"/>
        <w:rPr>
          <w:rFonts w:ascii="Arial" w:hAnsi="Arial" w:cs="Arial"/>
          <w:szCs w:val="24"/>
        </w:rPr>
      </w:pPr>
      <w:r w:rsidRPr="00EB7FBA">
        <w:rPr>
          <w:rFonts w:ascii="Arial" w:hAnsi="Arial" w:cs="Arial"/>
          <w:szCs w:val="24"/>
        </w:rPr>
        <w:lastRenderedPageBreak/>
        <w:t>How does this affect the validity of your findings? Why?</w:t>
      </w:r>
    </w:p>
    <w:p w14:paraId="1F5EDDF7" w14:textId="77777777" w:rsidR="00EB7FBA" w:rsidRPr="00EB7FBA" w:rsidRDefault="00EB7FBA" w:rsidP="00EB7FBA">
      <w:pPr>
        <w:spacing w:after="240"/>
        <w:rPr>
          <w:rFonts w:ascii="Arial" w:hAnsi="Arial" w:cs="Arial"/>
          <w:szCs w:val="24"/>
        </w:rPr>
      </w:pPr>
    </w:p>
    <w:p w14:paraId="15761125" w14:textId="77777777" w:rsidR="00EB7FBA" w:rsidRPr="00EB7FBA" w:rsidRDefault="00EB7FBA" w:rsidP="00EB7FBA">
      <w:pPr>
        <w:spacing w:after="240"/>
        <w:rPr>
          <w:rFonts w:ascii="Arial" w:hAnsi="Arial" w:cs="Arial"/>
          <w:szCs w:val="24"/>
        </w:rPr>
      </w:pPr>
    </w:p>
    <w:p w14:paraId="6D7C65B2" w14:textId="77777777" w:rsidR="00EB7FBA" w:rsidRPr="00EB7FBA" w:rsidRDefault="00EB7FBA" w:rsidP="00EB7FBA">
      <w:pPr>
        <w:spacing w:after="240"/>
        <w:rPr>
          <w:rFonts w:ascii="Arial" w:hAnsi="Arial" w:cs="Arial"/>
          <w:szCs w:val="24"/>
        </w:rPr>
      </w:pPr>
    </w:p>
    <w:p w14:paraId="585652C7" w14:textId="77777777" w:rsidR="00EB7FBA" w:rsidRPr="00EB7FBA" w:rsidRDefault="00EB7FBA" w:rsidP="00EB7FBA">
      <w:pPr>
        <w:spacing w:after="240"/>
        <w:rPr>
          <w:rFonts w:ascii="Arial" w:hAnsi="Arial" w:cs="Arial"/>
          <w:i/>
          <w:szCs w:val="24"/>
        </w:rPr>
      </w:pPr>
      <w:r w:rsidRPr="00EB7FBA">
        <w:rPr>
          <w:rFonts w:ascii="Arial" w:hAnsi="Arial" w:cs="Arial"/>
          <w:i/>
          <w:szCs w:val="24"/>
        </w:rPr>
        <w:t>Part IV: Species Composition</w:t>
      </w:r>
    </w:p>
    <w:p w14:paraId="02B2728A" w14:textId="77777777" w:rsidR="00EB7FBA" w:rsidRPr="00EB7FBA" w:rsidRDefault="00EB7FBA" w:rsidP="00EB7FBA">
      <w:pPr>
        <w:spacing w:after="240"/>
        <w:rPr>
          <w:rFonts w:ascii="Arial" w:hAnsi="Arial" w:cs="Arial"/>
          <w:szCs w:val="24"/>
        </w:rPr>
      </w:pPr>
      <w:r w:rsidRPr="00EB7FBA">
        <w:rPr>
          <w:rFonts w:ascii="Arial" w:hAnsi="Arial" w:cs="Arial"/>
          <w:szCs w:val="24"/>
        </w:rPr>
        <w:t>Species richness is only one measure of community structure. Two wetlands could have identical species richness values, but different community compositions. This distinction is especially important when most of the species richness in a community is composed of invasive species. We have provided abundance values for a few key species in the “Community Composition” worksheet.</w:t>
      </w:r>
    </w:p>
    <w:p w14:paraId="12E0CE3C"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23. Examine the definitions of species on the “Definitions” worksheet. Then, sort the data in the “Community Composition” worksheet by taxonomic richness for </w:t>
      </w:r>
      <w:r w:rsidRPr="00EB7FBA">
        <w:rPr>
          <w:rFonts w:ascii="Arial" w:hAnsi="Arial" w:cs="Arial"/>
          <w:b/>
          <w:szCs w:val="24"/>
        </w:rPr>
        <w:t xml:space="preserve">macroinvertebrates. </w:t>
      </w:r>
      <w:r w:rsidRPr="00EB7FBA">
        <w:rPr>
          <w:rFonts w:ascii="Arial" w:hAnsi="Arial" w:cs="Arial"/>
          <w:szCs w:val="24"/>
        </w:rPr>
        <w:t>Inspect groups of wetlands that have the same taxonomic richness levels. Enter your findings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82"/>
        <w:gridCol w:w="2872"/>
      </w:tblGrid>
      <w:tr w:rsidR="00EB7FBA" w:rsidRPr="00EB7FBA" w14:paraId="03B4BB69" w14:textId="77777777" w:rsidTr="009C74C2">
        <w:tc>
          <w:tcPr>
            <w:tcW w:w="2952" w:type="dxa"/>
            <w:shd w:val="clear" w:color="auto" w:fill="auto"/>
          </w:tcPr>
          <w:p w14:paraId="55548CD2" w14:textId="77777777" w:rsidR="00EB7FBA" w:rsidRPr="00EB7FBA" w:rsidRDefault="00EB7FBA" w:rsidP="00EB7FBA">
            <w:pPr>
              <w:spacing w:after="240"/>
              <w:rPr>
                <w:rFonts w:ascii="Arial" w:eastAsia="Calibri" w:hAnsi="Arial" w:cs="Arial"/>
                <w:sz w:val="22"/>
                <w:szCs w:val="24"/>
              </w:rPr>
            </w:pPr>
            <w:r w:rsidRPr="00EB7FBA">
              <w:rPr>
                <w:rFonts w:ascii="Arial" w:eastAsia="Calibri" w:hAnsi="Arial" w:cs="Arial"/>
                <w:sz w:val="22"/>
                <w:szCs w:val="24"/>
              </w:rPr>
              <w:t>Wetlands</w:t>
            </w:r>
          </w:p>
        </w:tc>
        <w:tc>
          <w:tcPr>
            <w:tcW w:w="2952" w:type="dxa"/>
            <w:shd w:val="clear" w:color="auto" w:fill="auto"/>
          </w:tcPr>
          <w:p w14:paraId="27AB2789" w14:textId="77777777" w:rsidR="00EB7FBA" w:rsidRPr="00EB7FBA" w:rsidRDefault="00EB7FBA" w:rsidP="00EB7FBA">
            <w:pPr>
              <w:spacing w:after="240"/>
              <w:rPr>
                <w:rFonts w:ascii="Arial" w:eastAsia="Calibri" w:hAnsi="Arial" w:cs="Arial"/>
                <w:sz w:val="22"/>
                <w:szCs w:val="24"/>
              </w:rPr>
            </w:pPr>
            <w:r w:rsidRPr="00EB7FBA">
              <w:rPr>
                <w:rFonts w:ascii="Arial" w:eastAsia="Calibri" w:hAnsi="Arial" w:cs="Arial"/>
                <w:sz w:val="22"/>
                <w:szCs w:val="24"/>
              </w:rPr>
              <w:t>Taxonomic richness</w:t>
            </w:r>
          </w:p>
        </w:tc>
        <w:tc>
          <w:tcPr>
            <w:tcW w:w="2952" w:type="dxa"/>
            <w:shd w:val="clear" w:color="auto" w:fill="auto"/>
          </w:tcPr>
          <w:p w14:paraId="6C18850A" w14:textId="77777777" w:rsidR="00EB7FBA" w:rsidRPr="00EB7FBA" w:rsidRDefault="00EB7FBA" w:rsidP="00EB7FBA">
            <w:pPr>
              <w:spacing w:after="240"/>
              <w:rPr>
                <w:rFonts w:ascii="Arial" w:eastAsia="Calibri" w:hAnsi="Arial" w:cs="Arial"/>
                <w:sz w:val="22"/>
                <w:szCs w:val="24"/>
              </w:rPr>
            </w:pPr>
            <w:r w:rsidRPr="00EB7FBA">
              <w:rPr>
                <w:rFonts w:ascii="Arial" w:eastAsia="Calibri" w:hAnsi="Arial" w:cs="Arial"/>
                <w:sz w:val="22"/>
                <w:szCs w:val="24"/>
              </w:rPr>
              <w:t>Number of taxa in common</w:t>
            </w:r>
          </w:p>
        </w:tc>
      </w:tr>
      <w:tr w:rsidR="00EB7FBA" w:rsidRPr="00EB7FBA" w14:paraId="18549C15" w14:textId="77777777" w:rsidTr="009C74C2">
        <w:tc>
          <w:tcPr>
            <w:tcW w:w="2952" w:type="dxa"/>
            <w:shd w:val="clear" w:color="auto" w:fill="auto"/>
          </w:tcPr>
          <w:p w14:paraId="4786587A"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07FD160B"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13434FAF" w14:textId="77777777" w:rsidR="00EB7FBA" w:rsidRPr="00EB7FBA" w:rsidRDefault="00EB7FBA" w:rsidP="00EB7FBA">
            <w:pPr>
              <w:spacing w:after="240"/>
              <w:rPr>
                <w:rFonts w:ascii="Arial" w:eastAsia="Calibri" w:hAnsi="Arial" w:cs="Arial"/>
                <w:sz w:val="22"/>
                <w:szCs w:val="24"/>
              </w:rPr>
            </w:pPr>
          </w:p>
        </w:tc>
      </w:tr>
      <w:tr w:rsidR="00EB7FBA" w:rsidRPr="00EB7FBA" w14:paraId="6AA3A937" w14:textId="77777777" w:rsidTr="009C74C2">
        <w:tc>
          <w:tcPr>
            <w:tcW w:w="2952" w:type="dxa"/>
            <w:shd w:val="clear" w:color="auto" w:fill="auto"/>
          </w:tcPr>
          <w:p w14:paraId="00F48B41"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408EE3E0"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44C8E91C" w14:textId="77777777" w:rsidR="00EB7FBA" w:rsidRPr="00EB7FBA" w:rsidRDefault="00EB7FBA" w:rsidP="00EB7FBA">
            <w:pPr>
              <w:spacing w:after="240"/>
              <w:rPr>
                <w:rFonts w:ascii="Arial" w:eastAsia="Calibri" w:hAnsi="Arial" w:cs="Arial"/>
                <w:sz w:val="22"/>
                <w:szCs w:val="24"/>
              </w:rPr>
            </w:pPr>
          </w:p>
        </w:tc>
      </w:tr>
      <w:tr w:rsidR="00EB7FBA" w:rsidRPr="00EB7FBA" w14:paraId="44B888C6" w14:textId="77777777" w:rsidTr="009C74C2">
        <w:tc>
          <w:tcPr>
            <w:tcW w:w="2952" w:type="dxa"/>
            <w:shd w:val="clear" w:color="auto" w:fill="auto"/>
          </w:tcPr>
          <w:p w14:paraId="239F9F37"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3DABBA9A"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00227393" w14:textId="77777777" w:rsidR="00EB7FBA" w:rsidRPr="00EB7FBA" w:rsidRDefault="00EB7FBA" w:rsidP="00EB7FBA">
            <w:pPr>
              <w:spacing w:after="240"/>
              <w:rPr>
                <w:rFonts w:ascii="Arial" w:eastAsia="Calibri" w:hAnsi="Arial" w:cs="Arial"/>
                <w:sz w:val="22"/>
                <w:szCs w:val="24"/>
              </w:rPr>
            </w:pPr>
          </w:p>
        </w:tc>
      </w:tr>
    </w:tbl>
    <w:p w14:paraId="7663DA83" w14:textId="77777777" w:rsidR="00EB7FBA" w:rsidRPr="00EB7FBA" w:rsidRDefault="00EB7FBA" w:rsidP="00EB7FBA">
      <w:pPr>
        <w:spacing w:after="240"/>
        <w:rPr>
          <w:rFonts w:ascii="Arial" w:hAnsi="Arial" w:cs="Arial"/>
          <w:szCs w:val="24"/>
        </w:rPr>
      </w:pPr>
    </w:p>
    <w:p w14:paraId="6FC2BFDC"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24. Inspect whether these wetlands are ephemeral or permanent. Do you see any patterns? </w:t>
      </w:r>
    </w:p>
    <w:p w14:paraId="1D4746E5" w14:textId="77777777" w:rsidR="00EB7FBA" w:rsidRPr="00EB7FBA" w:rsidRDefault="00EB7FBA" w:rsidP="00EB7FBA">
      <w:pPr>
        <w:spacing w:after="240"/>
        <w:rPr>
          <w:rFonts w:ascii="Arial" w:hAnsi="Arial" w:cs="Arial"/>
          <w:szCs w:val="24"/>
        </w:rPr>
      </w:pPr>
    </w:p>
    <w:p w14:paraId="52778F4A" w14:textId="77777777" w:rsidR="00EB7FBA" w:rsidRPr="00EB7FBA" w:rsidRDefault="00EB7FBA" w:rsidP="00EB7FBA">
      <w:pPr>
        <w:spacing w:after="240"/>
        <w:rPr>
          <w:rFonts w:ascii="Arial" w:hAnsi="Arial" w:cs="Arial"/>
          <w:szCs w:val="24"/>
        </w:rPr>
      </w:pPr>
    </w:p>
    <w:p w14:paraId="4FC0EA64" w14:textId="77777777" w:rsidR="00EB7FBA" w:rsidRPr="00EB7FBA" w:rsidRDefault="00EB7FBA" w:rsidP="00EB7FBA">
      <w:pPr>
        <w:spacing w:after="240"/>
        <w:rPr>
          <w:rFonts w:ascii="Arial" w:hAnsi="Arial" w:cs="Arial"/>
          <w:szCs w:val="24"/>
        </w:rPr>
      </w:pPr>
      <w:r w:rsidRPr="00EB7FBA">
        <w:rPr>
          <w:rFonts w:ascii="Arial" w:hAnsi="Arial" w:cs="Arial"/>
          <w:szCs w:val="24"/>
        </w:rPr>
        <w:t>25. Do the same exercise for plants.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82"/>
        <w:gridCol w:w="2872"/>
      </w:tblGrid>
      <w:tr w:rsidR="00EB7FBA" w:rsidRPr="00EB7FBA" w14:paraId="51F88793" w14:textId="77777777" w:rsidTr="009C74C2">
        <w:tc>
          <w:tcPr>
            <w:tcW w:w="2952" w:type="dxa"/>
            <w:shd w:val="clear" w:color="auto" w:fill="auto"/>
          </w:tcPr>
          <w:p w14:paraId="36ECD65F" w14:textId="77777777" w:rsidR="00EB7FBA" w:rsidRPr="00EB7FBA" w:rsidRDefault="00EB7FBA" w:rsidP="00EB7FBA">
            <w:pPr>
              <w:spacing w:after="240"/>
              <w:rPr>
                <w:rFonts w:ascii="Arial" w:eastAsia="Calibri" w:hAnsi="Arial" w:cs="Arial"/>
                <w:sz w:val="22"/>
                <w:szCs w:val="24"/>
              </w:rPr>
            </w:pPr>
            <w:r w:rsidRPr="00EB7FBA">
              <w:rPr>
                <w:rFonts w:ascii="Arial" w:eastAsia="Calibri" w:hAnsi="Arial" w:cs="Arial"/>
                <w:sz w:val="22"/>
                <w:szCs w:val="24"/>
              </w:rPr>
              <w:t>Wetlands</w:t>
            </w:r>
          </w:p>
        </w:tc>
        <w:tc>
          <w:tcPr>
            <w:tcW w:w="2952" w:type="dxa"/>
            <w:shd w:val="clear" w:color="auto" w:fill="auto"/>
          </w:tcPr>
          <w:p w14:paraId="36E8BE66" w14:textId="77777777" w:rsidR="00EB7FBA" w:rsidRPr="00EB7FBA" w:rsidRDefault="00EB7FBA" w:rsidP="00EB7FBA">
            <w:pPr>
              <w:spacing w:after="240"/>
              <w:rPr>
                <w:rFonts w:ascii="Arial" w:eastAsia="Calibri" w:hAnsi="Arial" w:cs="Arial"/>
                <w:sz w:val="22"/>
                <w:szCs w:val="24"/>
              </w:rPr>
            </w:pPr>
            <w:r w:rsidRPr="00EB7FBA">
              <w:rPr>
                <w:rFonts w:ascii="Arial" w:eastAsia="Calibri" w:hAnsi="Arial" w:cs="Arial"/>
                <w:sz w:val="22"/>
                <w:szCs w:val="24"/>
              </w:rPr>
              <w:t>Taxonomic richness</w:t>
            </w:r>
          </w:p>
        </w:tc>
        <w:tc>
          <w:tcPr>
            <w:tcW w:w="2952" w:type="dxa"/>
            <w:shd w:val="clear" w:color="auto" w:fill="auto"/>
          </w:tcPr>
          <w:p w14:paraId="19DD1843" w14:textId="77777777" w:rsidR="00EB7FBA" w:rsidRPr="00EB7FBA" w:rsidRDefault="00EB7FBA" w:rsidP="00EB7FBA">
            <w:pPr>
              <w:spacing w:after="240"/>
              <w:rPr>
                <w:rFonts w:ascii="Arial" w:eastAsia="Calibri" w:hAnsi="Arial" w:cs="Arial"/>
                <w:sz w:val="22"/>
                <w:szCs w:val="24"/>
              </w:rPr>
            </w:pPr>
            <w:r w:rsidRPr="00EB7FBA">
              <w:rPr>
                <w:rFonts w:ascii="Arial" w:eastAsia="Calibri" w:hAnsi="Arial" w:cs="Arial"/>
                <w:sz w:val="22"/>
                <w:szCs w:val="24"/>
              </w:rPr>
              <w:t>Number of taxa in common</w:t>
            </w:r>
          </w:p>
        </w:tc>
      </w:tr>
      <w:tr w:rsidR="00EB7FBA" w:rsidRPr="00EB7FBA" w14:paraId="611AF7C7" w14:textId="77777777" w:rsidTr="009C74C2">
        <w:tc>
          <w:tcPr>
            <w:tcW w:w="2952" w:type="dxa"/>
            <w:shd w:val="clear" w:color="auto" w:fill="auto"/>
          </w:tcPr>
          <w:p w14:paraId="4675E5F3"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3403630F"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00FC10BE" w14:textId="77777777" w:rsidR="00EB7FBA" w:rsidRPr="00EB7FBA" w:rsidRDefault="00EB7FBA" w:rsidP="00EB7FBA">
            <w:pPr>
              <w:spacing w:after="240"/>
              <w:rPr>
                <w:rFonts w:ascii="Arial" w:eastAsia="Calibri" w:hAnsi="Arial" w:cs="Arial"/>
                <w:sz w:val="22"/>
                <w:szCs w:val="24"/>
              </w:rPr>
            </w:pPr>
          </w:p>
        </w:tc>
      </w:tr>
      <w:tr w:rsidR="00EB7FBA" w:rsidRPr="00EB7FBA" w14:paraId="59743C39" w14:textId="77777777" w:rsidTr="009C74C2">
        <w:tc>
          <w:tcPr>
            <w:tcW w:w="2952" w:type="dxa"/>
            <w:shd w:val="clear" w:color="auto" w:fill="auto"/>
          </w:tcPr>
          <w:p w14:paraId="62A07452"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409B49BA"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2068398B" w14:textId="77777777" w:rsidR="00EB7FBA" w:rsidRPr="00EB7FBA" w:rsidRDefault="00EB7FBA" w:rsidP="00EB7FBA">
            <w:pPr>
              <w:spacing w:after="240"/>
              <w:rPr>
                <w:rFonts w:ascii="Arial" w:eastAsia="Calibri" w:hAnsi="Arial" w:cs="Arial"/>
                <w:sz w:val="22"/>
                <w:szCs w:val="24"/>
              </w:rPr>
            </w:pPr>
          </w:p>
        </w:tc>
      </w:tr>
      <w:tr w:rsidR="00EB7FBA" w:rsidRPr="00EB7FBA" w14:paraId="1E19DB72" w14:textId="77777777" w:rsidTr="009C74C2">
        <w:tc>
          <w:tcPr>
            <w:tcW w:w="2952" w:type="dxa"/>
            <w:shd w:val="clear" w:color="auto" w:fill="auto"/>
          </w:tcPr>
          <w:p w14:paraId="5B372F6C"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6F231E78" w14:textId="77777777" w:rsidR="00EB7FBA" w:rsidRPr="00EB7FBA" w:rsidRDefault="00EB7FBA" w:rsidP="00EB7FBA">
            <w:pPr>
              <w:spacing w:after="240"/>
              <w:rPr>
                <w:rFonts w:ascii="Arial" w:eastAsia="Calibri" w:hAnsi="Arial" w:cs="Arial"/>
                <w:sz w:val="22"/>
                <w:szCs w:val="24"/>
              </w:rPr>
            </w:pPr>
          </w:p>
        </w:tc>
        <w:tc>
          <w:tcPr>
            <w:tcW w:w="2952" w:type="dxa"/>
            <w:shd w:val="clear" w:color="auto" w:fill="auto"/>
          </w:tcPr>
          <w:p w14:paraId="3154D270" w14:textId="77777777" w:rsidR="00EB7FBA" w:rsidRPr="00EB7FBA" w:rsidRDefault="00EB7FBA" w:rsidP="00EB7FBA">
            <w:pPr>
              <w:spacing w:after="240"/>
              <w:rPr>
                <w:rFonts w:ascii="Arial" w:eastAsia="Calibri" w:hAnsi="Arial" w:cs="Arial"/>
                <w:sz w:val="22"/>
                <w:szCs w:val="24"/>
              </w:rPr>
            </w:pPr>
          </w:p>
        </w:tc>
      </w:tr>
    </w:tbl>
    <w:p w14:paraId="61046633" w14:textId="77777777" w:rsidR="00EB7FBA" w:rsidRPr="00EB7FBA" w:rsidRDefault="00EB7FBA" w:rsidP="00EB7FBA">
      <w:pPr>
        <w:spacing w:after="240"/>
        <w:rPr>
          <w:rFonts w:ascii="Arial" w:hAnsi="Arial" w:cs="Arial"/>
          <w:szCs w:val="24"/>
        </w:rPr>
      </w:pPr>
    </w:p>
    <w:p w14:paraId="00D19ECE" w14:textId="77777777" w:rsidR="00EB7FBA" w:rsidRPr="00EB7FBA" w:rsidRDefault="00EB7FBA" w:rsidP="00EB7FBA">
      <w:pPr>
        <w:spacing w:after="240"/>
        <w:rPr>
          <w:rFonts w:ascii="Arial" w:hAnsi="Arial" w:cs="Arial"/>
          <w:szCs w:val="24"/>
        </w:rPr>
      </w:pPr>
      <w:r w:rsidRPr="00EB7FBA">
        <w:rPr>
          <w:rFonts w:ascii="Arial" w:hAnsi="Arial" w:cs="Arial"/>
          <w:szCs w:val="24"/>
        </w:rPr>
        <w:t>26. Reed canarygrass (</w:t>
      </w:r>
      <w:r w:rsidRPr="00EB7FBA">
        <w:rPr>
          <w:rFonts w:ascii="Arial" w:hAnsi="Arial" w:cs="Arial"/>
          <w:i/>
          <w:szCs w:val="24"/>
        </w:rPr>
        <w:t>Phalaris arundinacea</w:t>
      </w:r>
      <w:r w:rsidRPr="00EB7FBA">
        <w:rPr>
          <w:rFonts w:ascii="Arial" w:hAnsi="Arial" w:cs="Arial"/>
          <w:szCs w:val="24"/>
        </w:rPr>
        <w:t>) is a highly invasive grass species. From a management perspective, why would knowing something about species composition and not just species richness be important?</w:t>
      </w:r>
    </w:p>
    <w:p w14:paraId="04C5E403" w14:textId="77777777" w:rsidR="00EB7FBA" w:rsidRPr="00EB7FBA" w:rsidRDefault="00EB7FBA" w:rsidP="00EB7FBA">
      <w:pPr>
        <w:spacing w:after="240"/>
        <w:rPr>
          <w:rFonts w:ascii="Arial" w:hAnsi="Arial" w:cs="Arial"/>
          <w:szCs w:val="24"/>
        </w:rPr>
      </w:pPr>
    </w:p>
    <w:p w14:paraId="36C8E9C9" w14:textId="77777777" w:rsidR="00EB7FBA" w:rsidRPr="00EB7FBA" w:rsidRDefault="00EB7FBA" w:rsidP="00EB7FBA">
      <w:pPr>
        <w:spacing w:after="240"/>
        <w:rPr>
          <w:rFonts w:ascii="Arial" w:hAnsi="Arial" w:cs="Arial"/>
          <w:szCs w:val="24"/>
        </w:rPr>
      </w:pPr>
    </w:p>
    <w:p w14:paraId="54BD86D0" w14:textId="77777777" w:rsidR="00EB7FBA" w:rsidRPr="00EB7FBA" w:rsidRDefault="00EB7FBA" w:rsidP="00EB7FBA">
      <w:pPr>
        <w:spacing w:after="240"/>
        <w:rPr>
          <w:rFonts w:ascii="Arial" w:hAnsi="Arial" w:cs="Arial"/>
          <w:szCs w:val="24"/>
        </w:rPr>
      </w:pPr>
      <w:r w:rsidRPr="00EB7FBA">
        <w:rPr>
          <w:rFonts w:ascii="Arial" w:hAnsi="Arial" w:cs="Arial"/>
          <w:szCs w:val="24"/>
        </w:rPr>
        <w:t>27. Is knowing about taxonomic richness alone enough to describe an ecological community for conservation purposes? Why or why not?</w:t>
      </w:r>
    </w:p>
    <w:p w14:paraId="05E9BC66" w14:textId="77777777" w:rsidR="00EB7FBA" w:rsidRPr="00EB7FBA" w:rsidRDefault="00EB7FBA" w:rsidP="00EB7FBA">
      <w:pPr>
        <w:spacing w:after="240"/>
        <w:rPr>
          <w:rFonts w:ascii="Arial" w:hAnsi="Arial" w:cs="Arial"/>
          <w:szCs w:val="24"/>
        </w:rPr>
      </w:pPr>
    </w:p>
    <w:p w14:paraId="72ED3891" w14:textId="77777777" w:rsidR="00EB7FBA" w:rsidRPr="00EB7FBA" w:rsidRDefault="00EB7FBA" w:rsidP="00EB7FBA">
      <w:pPr>
        <w:spacing w:after="240"/>
        <w:rPr>
          <w:rFonts w:ascii="Arial" w:hAnsi="Arial" w:cs="Arial"/>
          <w:szCs w:val="24"/>
        </w:rPr>
      </w:pPr>
    </w:p>
    <w:p w14:paraId="11A016A1" w14:textId="77777777" w:rsidR="00EB7FBA" w:rsidRPr="00EB7FBA" w:rsidRDefault="00EB7FBA" w:rsidP="00EB7FBA">
      <w:pPr>
        <w:spacing w:after="240"/>
        <w:rPr>
          <w:rFonts w:ascii="Arial" w:hAnsi="Arial" w:cs="Arial"/>
          <w:szCs w:val="24"/>
        </w:rPr>
      </w:pPr>
    </w:p>
    <w:p w14:paraId="4590CD05" w14:textId="77777777" w:rsidR="00EB7FBA" w:rsidRPr="00EB7FBA" w:rsidRDefault="00EB7FBA" w:rsidP="00EB7FBA">
      <w:pPr>
        <w:spacing w:after="240"/>
        <w:rPr>
          <w:rFonts w:ascii="Arial" w:hAnsi="Arial" w:cs="Arial"/>
          <w:b/>
          <w:szCs w:val="24"/>
        </w:rPr>
      </w:pPr>
      <w:r w:rsidRPr="00EB7FBA">
        <w:rPr>
          <w:rFonts w:ascii="Arial" w:hAnsi="Arial" w:cs="Arial"/>
          <w:b/>
          <w:szCs w:val="24"/>
        </w:rPr>
        <w:t>Summary Activity: Present Your Results</w:t>
      </w:r>
    </w:p>
    <w:p w14:paraId="5F160AF0" w14:textId="77777777" w:rsidR="00EB7FBA" w:rsidRPr="00EB7FBA" w:rsidRDefault="00EB7FBA" w:rsidP="00EB7FBA">
      <w:pPr>
        <w:spacing w:after="240"/>
        <w:rPr>
          <w:rFonts w:ascii="Arial" w:hAnsi="Arial" w:cs="Arial"/>
          <w:szCs w:val="24"/>
        </w:rPr>
      </w:pPr>
      <w:r w:rsidRPr="00EB7FBA">
        <w:rPr>
          <w:rFonts w:ascii="Arial" w:hAnsi="Arial" w:cs="Arial"/>
          <w:szCs w:val="24"/>
        </w:rPr>
        <w:t>Put together a 3-5 minute presentation on your findings. The presentation should include the following:</w:t>
      </w:r>
    </w:p>
    <w:p w14:paraId="6BAE7605" w14:textId="77777777" w:rsidR="00EB7FBA" w:rsidRPr="00EB7FBA" w:rsidRDefault="00EB7FBA" w:rsidP="00EB7FBA">
      <w:pPr>
        <w:numPr>
          <w:ilvl w:val="0"/>
          <w:numId w:val="45"/>
        </w:numPr>
        <w:spacing w:after="240"/>
        <w:contextualSpacing/>
        <w:rPr>
          <w:rFonts w:ascii="Arial" w:eastAsia="Calibri" w:hAnsi="Arial" w:cs="Arial"/>
          <w:szCs w:val="24"/>
        </w:rPr>
      </w:pPr>
      <w:r w:rsidRPr="00EB7FBA">
        <w:rPr>
          <w:rFonts w:ascii="Arial" w:eastAsia="Calibri" w:hAnsi="Arial" w:cs="Arial"/>
          <w:szCs w:val="24"/>
        </w:rPr>
        <w:t>Some background (1 slide) on your environmental variable of interest and why it might be important and/or differ in permanent and ephemeral wetlands.</w:t>
      </w:r>
    </w:p>
    <w:p w14:paraId="1EF2A00B" w14:textId="77777777" w:rsidR="00EB7FBA" w:rsidRPr="00EB7FBA" w:rsidRDefault="00EB7FBA" w:rsidP="00EB7FBA">
      <w:pPr>
        <w:numPr>
          <w:ilvl w:val="0"/>
          <w:numId w:val="45"/>
        </w:numPr>
        <w:spacing w:after="240"/>
        <w:contextualSpacing/>
        <w:rPr>
          <w:rFonts w:ascii="Arial" w:eastAsia="Calibri" w:hAnsi="Arial" w:cs="Arial"/>
          <w:szCs w:val="24"/>
        </w:rPr>
      </w:pPr>
      <w:r w:rsidRPr="00EB7FBA">
        <w:rPr>
          <w:rFonts w:ascii="Arial" w:eastAsia="Calibri" w:hAnsi="Arial" w:cs="Arial"/>
          <w:szCs w:val="24"/>
        </w:rPr>
        <w:t>Your graphs. Try to put both permanent and ephemeral graphs on the same slide or both lines on the same graph so that you can compare.</w:t>
      </w:r>
    </w:p>
    <w:p w14:paraId="5CF29425" w14:textId="77777777" w:rsidR="00EB7FBA" w:rsidRPr="00EB7FBA" w:rsidRDefault="00EB7FBA" w:rsidP="00EB7FBA">
      <w:pPr>
        <w:numPr>
          <w:ilvl w:val="1"/>
          <w:numId w:val="45"/>
        </w:numPr>
        <w:spacing w:after="240"/>
        <w:contextualSpacing/>
        <w:rPr>
          <w:rFonts w:ascii="Arial" w:eastAsia="Calibri" w:hAnsi="Arial" w:cs="Arial"/>
          <w:szCs w:val="24"/>
        </w:rPr>
      </w:pPr>
      <w:r w:rsidRPr="00EB7FBA">
        <w:rPr>
          <w:rFonts w:ascii="Arial" w:eastAsia="Calibri" w:hAnsi="Arial" w:cs="Arial"/>
          <w:szCs w:val="24"/>
        </w:rPr>
        <w:t>Describe your analysis of the slope, intercept, and R</w:t>
      </w:r>
      <w:r w:rsidRPr="00EB7FBA">
        <w:rPr>
          <w:rFonts w:ascii="Arial" w:eastAsia="Calibri" w:hAnsi="Arial" w:cs="Arial"/>
          <w:szCs w:val="24"/>
          <w:vertAlign w:val="superscript"/>
        </w:rPr>
        <w:t>2</w:t>
      </w:r>
      <w:r w:rsidRPr="00EB7FBA">
        <w:rPr>
          <w:rFonts w:ascii="Arial" w:eastAsia="Calibri" w:hAnsi="Arial" w:cs="Arial"/>
          <w:szCs w:val="24"/>
        </w:rPr>
        <w:t xml:space="preserve"> of your lines.</w:t>
      </w:r>
    </w:p>
    <w:p w14:paraId="612A3A96" w14:textId="77777777" w:rsidR="00EB7FBA" w:rsidRPr="00EB7FBA" w:rsidRDefault="00EB7FBA" w:rsidP="00EB7FBA">
      <w:pPr>
        <w:numPr>
          <w:ilvl w:val="1"/>
          <w:numId w:val="45"/>
        </w:numPr>
        <w:spacing w:after="240"/>
        <w:contextualSpacing/>
        <w:rPr>
          <w:rFonts w:ascii="Arial" w:eastAsia="Calibri" w:hAnsi="Arial" w:cs="Arial"/>
          <w:szCs w:val="24"/>
        </w:rPr>
      </w:pPr>
      <w:r w:rsidRPr="00EB7FBA">
        <w:rPr>
          <w:rFonts w:ascii="Arial" w:eastAsia="Calibri" w:hAnsi="Arial" w:cs="Arial"/>
          <w:szCs w:val="24"/>
        </w:rPr>
        <w:t>Describe what the lines mean for the relationship between your variable and species richness.</w:t>
      </w:r>
    </w:p>
    <w:p w14:paraId="2C1682F5" w14:textId="77777777" w:rsidR="00EB7FBA" w:rsidRPr="00EB7FBA" w:rsidRDefault="00EB7FBA" w:rsidP="00EB7FBA">
      <w:pPr>
        <w:numPr>
          <w:ilvl w:val="0"/>
          <w:numId w:val="45"/>
        </w:numPr>
        <w:spacing w:after="240"/>
        <w:contextualSpacing/>
        <w:rPr>
          <w:rFonts w:ascii="Arial" w:eastAsia="Calibri" w:hAnsi="Arial" w:cs="Arial"/>
          <w:szCs w:val="24"/>
        </w:rPr>
      </w:pPr>
      <w:r w:rsidRPr="00EB7FBA">
        <w:rPr>
          <w:rFonts w:ascii="Arial" w:eastAsia="Calibri" w:hAnsi="Arial" w:cs="Arial"/>
          <w:szCs w:val="24"/>
        </w:rPr>
        <w:t>Your ideas about why the relationships might differ or be the same between permanent and ephemeral wetlands.</w:t>
      </w:r>
    </w:p>
    <w:p w14:paraId="76AAAB25" w14:textId="77777777" w:rsidR="00EB7FBA" w:rsidRPr="00EB7FBA" w:rsidRDefault="00EB7FBA" w:rsidP="00EB7FBA">
      <w:pPr>
        <w:numPr>
          <w:ilvl w:val="0"/>
          <w:numId w:val="45"/>
        </w:numPr>
        <w:spacing w:after="240"/>
        <w:contextualSpacing/>
        <w:rPr>
          <w:rFonts w:ascii="Arial" w:eastAsia="Calibri" w:hAnsi="Arial" w:cs="Arial"/>
          <w:szCs w:val="24"/>
        </w:rPr>
      </w:pPr>
      <w:r w:rsidRPr="00EB7FBA">
        <w:rPr>
          <w:rFonts w:ascii="Arial" w:eastAsia="Calibri" w:hAnsi="Arial" w:cs="Arial"/>
          <w:szCs w:val="24"/>
        </w:rPr>
        <w:t>Your ideas about why the relationships might differ or be the same between plants and macroinvertebrates.</w:t>
      </w:r>
    </w:p>
    <w:p w14:paraId="0C74A8D9" w14:textId="77777777" w:rsidR="00EB7FBA" w:rsidRPr="00EB7FBA" w:rsidRDefault="00EB7FBA" w:rsidP="00EB7FBA">
      <w:pPr>
        <w:spacing w:after="240"/>
        <w:rPr>
          <w:rFonts w:ascii="Arial" w:hAnsi="Arial" w:cs="Arial"/>
          <w:szCs w:val="24"/>
        </w:rPr>
      </w:pPr>
    </w:p>
    <w:p w14:paraId="727E50CA" w14:textId="77777777" w:rsidR="00EB7FBA" w:rsidRPr="00EB7FBA" w:rsidRDefault="00EB7FBA" w:rsidP="00EB7FBA">
      <w:pPr>
        <w:spacing w:after="240"/>
        <w:rPr>
          <w:rFonts w:ascii="Arial" w:hAnsi="Arial" w:cs="Arial"/>
          <w:i/>
          <w:szCs w:val="24"/>
        </w:rPr>
      </w:pPr>
      <w:r w:rsidRPr="00EB7FBA">
        <w:rPr>
          <w:rFonts w:ascii="Arial" w:hAnsi="Arial" w:cs="Arial"/>
          <w:i/>
          <w:szCs w:val="24"/>
        </w:rPr>
        <w:t>Part IV: Extensions and Variations:</w:t>
      </w:r>
    </w:p>
    <w:p w14:paraId="72EE4BEB" w14:textId="77777777" w:rsidR="00EB7FBA" w:rsidRPr="00EB7FBA" w:rsidRDefault="00EB7FBA" w:rsidP="00EB7FBA">
      <w:pPr>
        <w:spacing w:after="240"/>
        <w:rPr>
          <w:rFonts w:ascii="Arial" w:hAnsi="Arial" w:cs="Arial"/>
          <w:szCs w:val="24"/>
        </w:rPr>
      </w:pPr>
      <w:r w:rsidRPr="00EB7FBA">
        <w:rPr>
          <w:rFonts w:ascii="Arial" w:hAnsi="Arial" w:cs="Arial"/>
          <w:szCs w:val="24"/>
        </w:rPr>
        <w:t>For less advanced students, several options exist:</w:t>
      </w:r>
    </w:p>
    <w:p w14:paraId="3AE35DFF" w14:textId="77777777" w:rsidR="00EB7FBA" w:rsidRPr="00EB7FBA" w:rsidRDefault="00EB7FBA" w:rsidP="00EB7FBA">
      <w:pPr>
        <w:numPr>
          <w:ilvl w:val="0"/>
          <w:numId w:val="43"/>
        </w:numPr>
        <w:spacing w:after="240"/>
        <w:contextualSpacing/>
        <w:rPr>
          <w:rFonts w:ascii="Arial" w:eastAsia="Calibri" w:hAnsi="Arial" w:cs="Arial"/>
          <w:szCs w:val="24"/>
        </w:rPr>
      </w:pPr>
      <w:r w:rsidRPr="00EB7FBA">
        <w:rPr>
          <w:rFonts w:ascii="Arial" w:eastAsia="Calibri" w:hAnsi="Arial" w:cs="Arial"/>
          <w:szCs w:val="24"/>
        </w:rPr>
        <w:lastRenderedPageBreak/>
        <w:t>Choose to compare either plants or macroinvertebrates, but not both. Students could then share their results and discuss differences as a class.</w:t>
      </w:r>
    </w:p>
    <w:p w14:paraId="3F99E191" w14:textId="77777777" w:rsidR="00EB7FBA" w:rsidRPr="00EB7FBA" w:rsidRDefault="00EB7FBA" w:rsidP="00EB7FBA">
      <w:pPr>
        <w:numPr>
          <w:ilvl w:val="0"/>
          <w:numId w:val="43"/>
        </w:numPr>
        <w:spacing w:after="240"/>
        <w:contextualSpacing/>
        <w:rPr>
          <w:rFonts w:ascii="Arial" w:eastAsia="Calibri" w:hAnsi="Arial" w:cs="Arial"/>
          <w:szCs w:val="24"/>
        </w:rPr>
      </w:pPr>
      <w:r w:rsidRPr="00EB7FBA">
        <w:rPr>
          <w:rFonts w:ascii="Arial" w:eastAsia="Calibri" w:hAnsi="Arial" w:cs="Arial"/>
          <w:szCs w:val="24"/>
        </w:rPr>
        <w:t>Students could compare richness means instead of investigating relationships. They would create bar graphs instead of scatterplots with lines. The means in permanent wetlands are significantly higher than those of ephemeral ponds for both groups. Focus could then be on why.</w:t>
      </w:r>
    </w:p>
    <w:p w14:paraId="0D6F6107" w14:textId="77777777" w:rsidR="00EB7FBA" w:rsidRPr="00EB7FBA" w:rsidRDefault="00EB7FBA" w:rsidP="00EB7FBA">
      <w:pPr>
        <w:spacing w:after="240"/>
        <w:rPr>
          <w:rFonts w:ascii="Arial" w:hAnsi="Arial" w:cs="Arial"/>
          <w:szCs w:val="24"/>
        </w:rPr>
      </w:pPr>
      <w:r w:rsidRPr="00EB7FBA">
        <w:rPr>
          <w:rFonts w:ascii="Arial" w:hAnsi="Arial" w:cs="Arial"/>
          <w:szCs w:val="24"/>
        </w:rPr>
        <w:t xml:space="preserve">For more advanced students, several options exist: </w:t>
      </w:r>
    </w:p>
    <w:p w14:paraId="04EA0BDC" w14:textId="77777777" w:rsidR="00EB7FBA" w:rsidRPr="00EB7FBA" w:rsidRDefault="00EB7FBA" w:rsidP="00EB7FBA">
      <w:pPr>
        <w:numPr>
          <w:ilvl w:val="0"/>
          <w:numId w:val="44"/>
        </w:numPr>
        <w:spacing w:after="240"/>
        <w:contextualSpacing/>
        <w:rPr>
          <w:rFonts w:ascii="Arial" w:eastAsia="Calibri" w:hAnsi="Arial" w:cs="Arial"/>
          <w:szCs w:val="24"/>
        </w:rPr>
      </w:pPr>
      <w:r w:rsidRPr="00EB7FBA">
        <w:rPr>
          <w:rFonts w:ascii="Arial" w:eastAsia="Calibri" w:hAnsi="Arial" w:cs="Arial"/>
          <w:szCs w:val="24"/>
        </w:rPr>
        <w:t>Two years of data are provided: 2013 and 2014. Students could compare relationships between years. 2014 was a much wetter year than 2013.</w:t>
      </w:r>
    </w:p>
    <w:p w14:paraId="21D5A0E2" w14:textId="77777777" w:rsidR="00EB7FBA" w:rsidRPr="00EB7FBA" w:rsidRDefault="00EB7FBA" w:rsidP="00EB7FBA">
      <w:pPr>
        <w:numPr>
          <w:ilvl w:val="0"/>
          <w:numId w:val="44"/>
        </w:numPr>
        <w:spacing w:after="240"/>
        <w:contextualSpacing/>
        <w:rPr>
          <w:rFonts w:ascii="Arial" w:eastAsia="Calibri" w:hAnsi="Arial" w:cs="Arial"/>
          <w:szCs w:val="24"/>
        </w:rPr>
      </w:pPr>
      <w:r w:rsidRPr="00EB7FBA">
        <w:rPr>
          <w:rFonts w:ascii="Arial" w:eastAsia="Calibri" w:hAnsi="Arial" w:cs="Arial"/>
          <w:szCs w:val="24"/>
        </w:rPr>
        <w:t>Students could conduct statistical tests of the linear relationships.</w:t>
      </w:r>
    </w:p>
    <w:p w14:paraId="1B89CD27" w14:textId="77777777" w:rsidR="00EB7FBA" w:rsidRPr="00EB7FBA" w:rsidRDefault="00EB7FBA" w:rsidP="00EB7FBA">
      <w:pPr>
        <w:spacing w:after="240"/>
        <w:contextualSpacing/>
        <w:rPr>
          <w:rFonts w:ascii="Arial" w:eastAsia="Calibri" w:hAnsi="Arial" w:cs="Arial"/>
          <w:szCs w:val="24"/>
        </w:rPr>
      </w:pPr>
    </w:p>
    <w:p w14:paraId="10901CD9" w14:textId="77777777" w:rsidR="00EB7FBA" w:rsidRPr="00EB7FBA" w:rsidRDefault="00EB7FBA" w:rsidP="00EB7FBA">
      <w:pPr>
        <w:ind w:left="720" w:hanging="720"/>
        <w:rPr>
          <w:rFonts w:ascii="Arial" w:hAnsi="Arial" w:cs="Arial"/>
          <w:b/>
        </w:rPr>
      </w:pPr>
      <w:r w:rsidRPr="00EB7FBA">
        <w:rPr>
          <w:rFonts w:ascii="Arial" w:hAnsi="Arial" w:cs="Arial"/>
          <w:b/>
        </w:rPr>
        <w:t>Literature Cited</w:t>
      </w:r>
    </w:p>
    <w:p w14:paraId="03AF75D8" w14:textId="77777777" w:rsidR="00EB7FBA" w:rsidRPr="00EB7FBA" w:rsidRDefault="00EB7FBA" w:rsidP="00EB7FBA">
      <w:pPr>
        <w:ind w:left="720" w:hanging="720"/>
        <w:rPr>
          <w:rFonts w:ascii="Arial" w:hAnsi="Arial" w:cs="Arial"/>
        </w:rPr>
      </w:pPr>
    </w:p>
    <w:p w14:paraId="7D489E1B" w14:textId="77777777" w:rsidR="00EB7FBA" w:rsidRPr="00EB7FBA" w:rsidRDefault="00EB7FBA" w:rsidP="00EB7FBA">
      <w:pPr>
        <w:spacing w:after="240"/>
        <w:ind w:left="720" w:hanging="720"/>
        <w:rPr>
          <w:rFonts w:ascii="Arial" w:hAnsi="Arial" w:cs="Arial"/>
        </w:rPr>
      </w:pPr>
      <w:r w:rsidRPr="00EB7FBA">
        <w:rPr>
          <w:rFonts w:ascii="Arial" w:hAnsi="Arial" w:cs="Arial"/>
        </w:rPr>
        <w:fldChar w:fldCharType="begin"/>
      </w:r>
      <w:r w:rsidRPr="00EB7FBA">
        <w:rPr>
          <w:rFonts w:ascii="Arial" w:hAnsi="Arial" w:cs="Arial"/>
        </w:rPr>
        <w:instrText xml:space="preserve"> ADDIN ZOTERO_BIBL {"custom":[]} CSL_BIBLIOGRAPHY </w:instrText>
      </w:r>
      <w:r w:rsidRPr="00EB7FBA">
        <w:rPr>
          <w:rFonts w:ascii="Arial" w:hAnsi="Arial" w:cs="Arial"/>
        </w:rPr>
        <w:fldChar w:fldCharType="separate"/>
      </w:r>
      <w:r w:rsidRPr="00EB7FBA">
        <w:rPr>
          <w:rFonts w:ascii="Arial" w:hAnsi="Arial" w:cs="Arial"/>
        </w:rPr>
        <w:t>Arar, E. J. 1997. Method 446.0: In vitro determination of chlorophylls a, b, c1 + c2 and pheopigments in marine and freshwater algae by visible spectrophotometry. U.S. Environmental Protection Agency, Cincinnati, OH.</w:t>
      </w:r>
    </w:p>
    <w:p w14:paraId="65E66C50" w14:textId="77777777" w:rsidR="00EB7FBA" w:rsidRPr="00EB7FBA" w:rsidRDefault="00EB7FBA" w:rsidP="00EB7FBA">
      <w:pPr>
        <w:spacing w:after="240"/>
        <w:ind w:left="720" w:hanging="720"/>
        <w:rPr>
          <w:rFonts w:ascii="Arial" w:hAnsi="Arial" w:cs="Arial"/>
        </w:rPr>
      </w:pPr>
      <w:r w:rsidRPr="00EB7FBA">
        <w:rPr>
          <w:rFonts w:ascii="Arial" w:hAnsi="Arial" w:cs="Arial"/>
        </w:rPr>
        <w:t>Colburn, E. A. 2004. Vernal pools: natural history and conservation. McDonald &amp; Woodward Pub. Co.</w:t>
      </w:r>
    </w:p>
    <w:p w14:paraId="53D638AA" w14:textId="77777777" w:rsidR="00EB7FBA" w:rsidRPr="00EB7FBA" w:rsidRDefault="00EB7FBA" w:rsidP="00EB7FBA">
      <w:pPr>
        <w:spacing w:after="240"/>
        <w:ind w:left="720" w:hanging="720"/>
        <w:rPr>
          <w:rFonts w:ascii="Arial" w:hAnsi="Arial" w:cs="Arial"/>
        </w:rPr>
      </w:pPr>
      <w:r w:rsidRPr="00EB7FBA">
        <w:rPr>
          <w:rFonts w:ascii="Arial" w:hAnsi="Arial" w:cs="Arial"/>
        </w:rPr>
        <w:t>Connell, J. H. 1978. Diversity in Tropical Rain Forests and Coral Reefs. Science 199:1302–1310.</w:t>
      </w:r>
    </w:p>
    <w:p w14:paraId="5C48B868" w14:textId="77777777" w:rsidR="00EB7FBA" w:rsidRPr="00EB7FBA" w:rsidRDefault="00EB7FBA" w:rsidP="00EB7FBA">
      <w:pPr>
        <w:spacing w:after="240"/>
        <w:ind w:left="720" w:hanging="720"/>
        <w:rPr>
          <w:rFonts w:ascii="Arial" w:hAnsi="Arial" w:cs="Arial"/>
        </w:rPr>
      </w:pPr>
      <w:r w:rsidRPr="00EB7FBA">
        <w:rPr>
          <w:rFonts w:ascii="Arial" w:hAnsi="Arial" w:cs="Arial"/>
        </w:rPr>
        <w:t>Fox, J. W. 2013. The intermediate disturbance hypothesis should be abandoned. Trends in Ecology &amp; Evolution 28:86–92.</w:t>
      </w:r>
    </w:p>
    <w:p w14:paraId="6CD76823" w14:textId="77777777" w:rsidR="00EB7FBA" w:rsidRPr="00EB7FBA" w:rsidRDefault="00EB7FBA" w:rsidP="00EB7FBA">
      <w:pPr>
        <w:spacing w:after="240"/>
        <w:ind w:left="720" w:hanging="720"/>
        <w:rPr>
          <w:rFonts w:ascii="Arial" w:hAnsi="Arial" w:cs="Arial"/>
        </w:rPr>
      </w:pPr>
      <w:r w:rsidRPr="00EB7FBA">
        <w:rPr>
          <w:rFonts w:ascii="Arial" w:hAnsi="Arial" w:cs="Arial"/>
        </w:rPr>
        <w:t>MacArthur, R. H., and E. O. Wilson. 1963. An equilibrium theory of insular zoogeography. Evolution 17:373–387.</w:t>
      </w:r>
    </w:p>
    <w:p w14:paraId="1EC2F84F" w14:textId="77777777" w:rsidR="00EB7FBA" w:rsidRPr="00EB7FBA" w:rsidRDefault="00EB7FBA" w:rsidP="00EB7FBA">
      <w:pPr>
        <w:spacing w:after="240"/>
        <w:ind w:left="720" w:hanging="720"/>
        <w:rPr>
          <w:rFonts w:ascii="Arial" w:hAnsi="Arial" w:cs="Arial"/>
        </w:rPr>
      </w:pPr>
      <w:r w:rsidRPr="00EB7FBA">
        <w:rPr>
          <w:rFonts w:ascii="Arial" w:hAnsi="Arial" w:cs="Arial"/>
        </w:rPr>
        <w:t>MacArthur, R. H., and E. O. Wilson. 1967. The theory of island biogeography. Princeton University Press, Princeton, NJ.</w:t>
      </w:r>
    </w:p>
    <w:p w14:paraId="38BCB043" w14:textId="77777777" w:rsidR="00EB7FBA" w:rsidRPr="00EB7FBA" w:rsidRDefault="00EB7FBA" w:rsidP="00EB7FBA">
      <w:pPr>
        <w:spacing w:after="240"/>
        <w:ind w:left="720" w:hanging="720"/>
        <w:rPr>
          <w:rFonts w:ascii="Arial" w:hAnsi="Arial" w:cs="Arial"/>
        </w:rPr>
      </w:pPr>
      <w:r w:rsidRPr="00EB7FBA">
        <w:rPr>
          <w:rFonts w:ascii="Arial" w:hAnsi="Arial" w:cs="Arial"/>
        </w:rPr>
        <w:t>Menge, B. A., and J. P. Sutherland. 1976. Species Diversity Gradients: Synthesis of the Roles of Predation, Competition, and Temporal Heterogeneity. The American Naturalist 110:351–369.</w:t>
      </w:r>
    </w:p>
    <w:p w14:paraId="39C2D1B5" w14:textId="77777777" w:rsidR="00EB7FBA" w:rsidRPr="00EB7FBA" w:rsidRDefault="00EB7FBA" w:rsidP="00EB7FBA">
      <w:pPr>
        <w:spacing w:after="240"/>
        <w:ind w:left="720" w:hanging="720"/>
        <w:rPr>
          <w:rFonts w:ascii="Arial" w:hAnsi="Arial" w:cs="Arial"/>
        </w:rPr>
      </w:pPr>
      <w:r w:rsidRPr="00EB7FBA">
        <w:rPr>
          <w:rFonts w:ascii="Arial" w:hAnsi="Arial" w:cs="Arial"/>
        </w:rPr>
        <w:t>O’Dell, J. W. 1993. Method 365.1, Revision 2.0: Determination of phosphorus by semi-automated colorimetry. U.S. Environmental Protection Agency, Cincinnati, OH.</w:t>
      </w:r>
    </w:p>
    <w:p w14:paraId="01F3DEA8" w14:textId="77777777" w:rsidR="00EB7FBA" w:rsidRPr="00EB7FBA" w:rsidRDefault="00EB7FBA" w:rsidP="00EB7FBA">
      <w:pPr>
        <w:spacing w:after="240"/>
        <w:ind w:left="720" w:hanging="720"/>
        <w:rPr>
          <w:rFonts w:ascii="Arial" w:hAnsi="Arial" w:cs="Arial"/>
        </w:rPr>
      </w:pPr>
      <w:r w:rsidRPr="00EB7FBA">
        <w:rPr>
          <w:rFonts w:ascii="Arial" w:hAnsi="Arial" w:cs="Arial"/>
        </w:rPr>
        <w:t xml:space="preserve">Semlitsch, R. D., and D. K. Skelly. 2008. Ecology and conservation of pool-breeding amphibians. Pages 127–147 </w:t>
      </w:r>
      <w:r w:rsidRPr="00EB7FBA">
        <w:rPr>
          <w:rFonts w:ascii="Arial" w:hAnsi="Arial" w:cs="Arial"/>
          <w:i/>
          <w:iCs/>
        </w:rPr>
        <w:t>in</w:t>
      </w:r>
      <w:r w:rsidRPr="00EB7FBA">
        <w:rPr>
          <w:rFonts w:ascii="Arial" w:hAnsi="Arial" w:cs="Arial"/>
        </w:rPr>
        <w:t xml:space="preserve"> A. J. K. Calhoun and P. G. </w:t>
      </w:r>
      <w:r w:rsidRPr="00EB7FBA">
        <w:rPr>
          <w:rFonts w:ascii="Arial" w:hAnsi="Arial" w:cs="Arial"/>
        </w:rPr>
        <w:lastRenderedPageBreak/>
        <w:t>DeMaynadier, editors. Science and conservation of vernal pools of Northeastern North America. CRC Press, Boca Raton, FL.</w:t>
      </w:r>
    </w:p>
    <w:p w14:paraId="03B1749A" w14:textId="77777777" w:rsidR="00EB7FBA" w:rsidRPr="00EB7FBA" w:rsidRDefault="00EB7FBA" w:rsidP="00EB7FBA">
      <w:pPr>
        <w:spacing w:after="240"/>
        <w:ind w:left="720" w:hanging="720"/>
        <w:rPr>
          <w:rFonts w:ascii="Arial" w:hAnsi="Arial" w:cs="Arial"/>
        </w:rPr>
      </w:pPr>
      <w:r w:rsidRPr="00EB7FBA">
        <w:rPr>
          <w:rFonts w:ascii="Arial" w:hAnsi="Arial" w:cs="Arial"/>
        </w:rPr>
        <w:t>U.S. EPA. 1978. Method 365.3: Phosphorus, all forms (colorimetric, ascorbic acid, two reagent). U.S. Environmental Protection Agency.</w:t>
      </w:r>
    </w:p>
    <w:p w14:paraId="7211F11C" w14:textId="49D2F9CF" w:rsidR="00EB7FBA" w:rsidRPr="00EB7FBA" w:rsidRDefault="00EB7FBA" w:rsidP="00EB7FBA">
      <w:pPr>
        <w:tabs>
          <w:tab w:val="left" w:pos="-90"/>
        </w:tabs>
        <w:spacing w:before="2" w:after="2"/>
        <w:ind w:right="-540"/>
        <w:rPr>
          <w:rFonts w:ascii="Arial" w:hAnsi="Arial" w:cs="Arial"/>
        </w:rPr>
      </w:pPr>
      <w:r w:rsidRPr="00EB7FBA">
        <w:rPr>
          <w:rFonts w:ascii="Arial" w:hAnsi="Arial" w:cs="Arial"/>
        </w:rPr>
        <w:fldChar w:fldCharType="end"/>
      </w:r>
    </w:p>
    <w:p w14:paraId="3865D755" w14:textId="77777777" w:rsidR="00197BFA" w:rsidRDefault="00197BFA" w:rsidP="00C27AFC">
      <w:pPr>
        <w:rPr>
          <w:rFonts w:ascii="Arial" w:hAnsi="Arial" w:cs="Arial"/>
          <w:b/>
        </w:rPr>
      </w:pPr>
    </w:p>
    <w:p w14:paraId="54EBF282" w14:textId="7440E18B" w:rsidR="00A02BD3" w:rsidRPr="00865DB4" w:rsidRDefault="00A02BD3" w:rsidP="00AE683E">
      <w:pPr>
        <w:spacing w:after="120"/>
        <w:rPr>
          <w:rFonts w:ascii="Arial" w:hAnsi="Arial" w:cs="Arial"/>
        </w:rPr>
      </w:pPr>
      <w:r w:rsidRPr="00865DB4">
        <w:rPr>
          <w:rFonts w:ascii="Arial" w:hAnsi="Arial" w:cs="Arial"/>
          <w:b/>
          <w:caps/>
        </w:rPr>
        <w:t>Notes to Faculty</w:t>
      </w:r>
    </w:p>
    <w:p w14:paraId="6DA1E41B" w14:textId="77777777" w:rsidR="009C74C2" w:rsidRPr="009C74C2" w:rsidRDefault="009C74C2" w:rsidP="009C74C2">
      <w:pPr>
        <w:spacing w:after="240"/>
        <w:rPr>
          <w:rFonts w:ascii="Arial" w:hAnsi="Arial" w:cs="Arial"/>
          <w:szCs w:val="24"/>
        </w:rPr>
      </w:pPr>
      <w:r w:rsidRPr="009C74C2">
        <w:rPr>
          <w:rFonts w:ascii="Arial" w:hAnsi="Arial" w:cs="Arial"/>
          <w:b/>
          <w:szCs w:val="24"/>
        </w:rPr>
        <w:t xml:space="preserve">Student Audience: </w:t>
      </w:r>
      <w:r w:rsidRPr="009C74C2">
        <w:rPr>
          <w:rFonts w:ascii="Arial" w:hAnsi="Arial" w:cs="Arial"/>
          <w:szCs w:val="24"/>
        </w:rPr>
        <w:t>This activity is geared toward freshman and sophomore-level students in a basic ecology or introductory biology course. However, it could also be used as an activity in an upper-level wetland ecology course – with the expectation of accelerated timeframe and more advanced answers.</w:t>
      </w:r>
    </w:p>
    <w:p w14:paraId="76B8C2F0" w14:textId="77777777" w:rsidR="009C74C2" w:rsidRPr="009C74C2" w:rsidRDefault="009C74C2" w:rsidP="009C74C2">
      <w:pPr>
        <w:spacing w:after="240"/>
        <w:rPr>
          <w:rFonts w:ascii="Arial" w:hAnsi="Arial" w:cs="Arial"/>
          <w:szCs w:val="24"/>
        </w:rPr>
      </w:pPr>
      <w:r w:rsidRPr="009C74C2">
        <w:rPr>
          <w:rFonts w:ascii="Arial" w:hAnsi="Arial" w:cs="Arial"/>
          <w:b/>
          <w:szCs w:val="24"/>
        </w:rPr>
        <w:t xml:space="preserve">Prior Knowledge: </w:t>
      </w:r>
      <w:r w:rsidRPr="009C74C2">
        <w:rPr>
          <w:rFonts w:ascii="Arial" w:hAnsi="Arial" w:cs="Arial"/>
          <w:szCs w:val="24"/>
        </w:rPr>
        <w:t>Students should have prior knowledge about species richness concepts and the ideas of disturbance, stress, and competition in an ecological context. Additional information about how to construct graphs in MSExcel, R, or some other software must be provided by the instructor. The instructor should also introduce the concepts of “slope” and R</w:t>
      </w:r>
      <w:r w:rsidRPr="009C74C2">
        <w:rPr>
          <w:rFonts w:ascii="Arial" w:hAnsi="Arial" w:cs="Arial"/>
          <w:szCs w:val="24"/>
          <w:vertAlign w:val="superscript"/>
        </w:rPr>
        <w:t>2</w:t>
      </w:r>
      <w:r w:rsidRPr="009C74C2">
        <w:rPr>
          <w:rFonts w:ascii="Arial" w:hAnsi="Arial" w:cs="Arial"/>
          <w:szCs w:val="24"/>
        </w:rPr>
        <w:t xml:space="preserve"> to the students. These concepts can be introduced at the beginning or after initial hypothesis development and prior to graphing.</w:t>
      </w:r>
    </w:p>
    <w:p w14:paraId="291B5704" w14:textId="77777777" w:rsidR="009C74C2" w:rsidRPr="009C74C2" w:rsidRDefault="009C74C2" w:rsidP="009C74C2">
      <w:pPr>
        <w:spacing w:after="240"/>
        <w:rPr>
          <w:rFonts w:ascii="Arial" w:hAnsi="Arial" w:cs="Arial"/>
          <w:b/>
          <w:szCs w:val="24"/>
        </w:rPr>
      </w:pPr>
      <w:r w:rsidRPr="009C74C2">
        <w:rPr>
          <w:rFonts w:ascii="Arial" w:hAnsi="Arial" w:cs="Arial"/>
          <w:b/>
          <w:szCs w:val="24"/>
        </w:rPr>
        <w:t xml:space="preserve">Logistics: </w:t>
      </w:r>
    </w:p>
    <w:p w14:paraId="18E6089A" w14:textId="77777777" w:rsidR="009C74C2" w:rsidRPr="009C74C2" w:rsidRDefault="009C74C2" w:rsidP="009C74C2">
      <w:pPr>
        <w:spacing w:after="240"/>
        <w:rPr>
          <w:rFonts w:ascii="Arial" w:hAnsi="Arial" w:cs="Arial"/>
          <w:szCs w:val="24"/>
        </w:rPr>
      </w:pPr>
      <w:r w:rsidRPr="009C74C2">
        <w:rPr>
          <w:rFonts w:ascii="Arial" w:hAnsi="Arial" w:cs="Arial"/>
          <w:szCs w:val="24"/>
        </w:rPr>
        <w:t xml:space="preserve">The entire activity could take up to three hours in a lab period. However, it can be broken into pieces to accommodate shorter time frames. There are multiple options for running this activity. </w:t>
      </w:r>
    </w:p>
    <w:p w14:paraId="4BE4AEBF" w14:textId="77777777" w:rsidR="009C74C2" w:rsidRPr="009C74C2" w:rsidRDefault="009C74C2" w:rsidP="009C74C2">
      <w:pPr>
        <w:numPr>
          <w:ilvl w:val="0"/>
          <w:numId w:val="44"/>
        </w:numPr>
        <w:spacing w:after="240"/>
        <w:contextualSpacing/>
        <w:rPr>
          <w:rFonts w:ascii="Arial" w:eastAsia="Calibri" w:hAnsi="Arial" w:cs="Arial"/>
          <w:szCs w:val="24"/>
        </w:rPr>
      </w:pPr>
      <w:r w:rsidRPr="009C74C2">
        <w:rPr>
          <w:rFonts w:ascii="Arial" w:eastAsia="Calibri" w:hAnsi="Arial" w:cs="Arial"/>
          <w:szCs w:val="24"/>
        </w:rPr>
        <w:t xml:space="preserve">Students could work alone or in pairs. If working in pairs, one student could work on plants and the other on macroinvertebrates. </w:t>
      </w:r>
    </w:p>
    <w:p w14:paraId="1F10B513" w14:textId="77777777" w:rsidR="009C74C2" w:rsidRPr="009C74C2" w:rsidRDefault="009C74C2" w:rsidP="009C74C2">
      <w:pPr>
        <w:numPr>
          <w:ilvl w:val="0"/>
          <w:numId w:val="44"/>
        </w:numPr>
        <w:spacing w:after="240"/>
        <w:contextualSpacing/>
        <w:rPr>
          <w:rFonts w:ascii="Arial" w:eastAsia="Calibri" w:hAnsi="Arial" w:cs="Arial"/>
          <w:szCs w:val="24"/>
        </w:rPr>
      </w:pPr>
      <w:r w:rsidRPr="009C74C2">
        <w:rPr>
          <w:rFonts w:ascii="Arial" w:eastAsia="Calibri" w:hAnsi="Arial" w:cs="Arial"/>
          <w:szCs w:val="24"/>
        </w:rPr>
        <w:t xml:space="preserve">Students could work on it in class for a 1-2 hour time period and work on the presentation outside of class. </w:t>
      </w:r>
    </w:p>
    <w:p w14:paraId="5EFF4BA7" w14:textId="77777777" w:rsidR="009C74C2" w:rsidRPr="009C74C2" w:rsidRDefault="009C74C2" w:rsidP="009C74C2">
      <w:pPr>
        <w:numPr>
          <w:ilvl w:val="0"/>
          <w:numId w:val="44"/>
        </w:numPr>
        <w:spacing w:after="240"/>
        <w:contextualSpacing/>
        <w:rPr>
          <w:rFonts w:ascii="Arial" w:eastAsia="Calibri" w:hAnsi="Arial" w:cs="Arial"/>
          <w:szCs w:val="24"/>
        </w:rPr>
      </w:pPr>
      <w:r w:rsidRPr="009C74C2">
        <w:rPr>
          <w:rFonts w:ascii="Arial" w:eastAsia="Calibri" w:hAnsi="Arial" w:cs="Arial"/>
          <w:szCs w:val="24"/>
        </w:rPr>
        <w:t>The entire activity could be introduced in class and attempted as homework.</w:t>
      </w:r>
    </w:p>
    <w:p w14:paraId="030636E3" w14:textId="77777777" w:rsidR="009C74C2" w:rsidRPr="009C74C2" w:rsidRDefault="009C74C2" w:rsidP="009C74C2">
      <w:pPr>
        <w:numPr>
          <w:ilvl w:val="0"/>
          <w:numId w:val="44"/>
        </w:numPr>
        <w:spacing w:after="240"/>
        <w:contextualSpacing/>
        <w:rPr>
          <w:rFonts w:ascii="Arial" w:eastAsia="Calibri" w:hAnsi="Arial" w:cs="Arial"/>
          <w:szCs w:val="24"/>
        </w:rPr>
      </w:pPr>
      <w:r w:rsidRPr="009C74C2">
        <w:rPr>
          <w:rFonts w:ascii="Arial" w:eastAsia="Calibri" w:hAnsi="Arial" w:cs="Arial"/>
          <w:szCs w:val="24"/>
        </w:rPr>
        <w:t>Another option is to have the students combine this activity with hands-on collection of macroinvertebrate and chemical data in a local wetland.</w:t>
      </w:r>
    </w:p>
    <w:p w14:paraId="19227C98" w14:textId="77777777" w:rsidR="009C74C2" w:rsidRDefault="009C74C2" w:rsidP="009C74C2">
      <w:pPr>
        <w:rPr>
          <w:rFonts w:ascii="Arial" w:hAnsi="Arial" w:cs="Arial"/>
          <w:b/>
          <w:szCs w:val="24"/>
        </w:rPr>
      </w:pPr>
    </w:p>
    <w:p w14:paraId="2074678D" w14:textId="3D419CA0" w:rsidR="009C74C2" w:rsidRPr="009C74C2" w:rsidRDefault="009C74C2" w:rsidP="009C74C2">
      <w:pPr>
        <w:rPr>
          <w:rFonts w:ascii="Arial" w:hAnsi="Arial" w:cs="Arial"/>
          <w:b/>
          <w:szCs w:val="24"/>
        </w:rPr>
      </w:pPr>
      <w:r w:rsidRPr="009C74C2">
        <w:rPr>
          <w:rFonts w:ascii="Arial" w:hAnsi="Arial" w:cs="Arial"/>
          <w:b/>
          <w:szCs w:val="24"/>
        </w:rPr>
        <w:t>Running the Assignment</w:t>
      </w:r>
    </w:p>
    <w:p w14:paraId="2CB551D6" w14:textId="370487BE" w:rsidR="009C74C2" w:rsidRPr="009C74C2" w:rsidRDefault="009C74C2" w:rsidP="009C74C2">
      <w:pPr>
        <w:spacing w:after="240"/>
        <w:rPr>
          <w:rFonts w:ascii="Arial" w:hAnsi="Arial" w:cs="Arial"/>
          <w:szCs w:val="24"/>
        </w:rPr>
      </w:pPr>
      <w:r w:rsidRPr="009C74C2">
        <w:rPr>
          <w:rFonts w:ascii="Arial" w:hAnsi="Arial" w:cs="Arial"/>
          <w:szCs w:val="24"/>
        </w:rPr>
        <w:t xml:space="preserve">Instructors should decide whether to use the </w:t>
      </w:r>
      <w:hyperlink r:id="rId27" w:history="1">
        <w:r w:rsidRPr="009C74C2">
          <w:rPr>
            <w:rStyle w:val="Hyperlink"/>
            <w:rFonts w:ascii="Arial" w:hAnsi="Arial" w:cs="Arial"/>
            <w:szCs w:val="24"/>
          </w:rPr>
          <w:t>2013</w:t>
        </w:r>
      </w:hyperlink>
      <w:r w:rsidRPr="009C74C2">
        <w:rPr>
          <w:rFonts w:ascii="Arial" w:hAnsi="Arial" w:cs="Arial"/>
          <w:szCs w:val="24"/>
        </w:rPr>
        <w:t xml:space="preserve"> or </w:t>
      </w:r>
      <w:hyperlink r:id="rId28" w:history="1">
        <w:r w:rsidRPr="009C74C2">
          <w:rPr>
            <w:rStyle w:val="Hyperlink"/>
            <w:rFonts w:ascii="Arial" w:hAnsi="Arial" w:cs="Arial"/>
            <w:szCs w:val="24"/>
          </w:rPr>
          <w:t>2014</w:t>
        </w:r>
      </w:hyperlink>
      <w:r w:rsidRPr="009C74C2">
        <w:rPr>
          <w:rFonts w:ascii="Arial" w:hAnsi="Arial" w:cs="Arial"/>
          <w:szCs w:val="24"/>
        </w:rPr>
        <w:t xml:space="preserve"> data (or both) prior to beginning the activity and make only that data set available to students.</w:t>
      </w:r>
    </w:p>
    <w:p w14:paraId="43113F68" w14:textId="77777777" w:rsidR="009C74C2" w:rsidRPr="009C74C2" w:rsidRDefault="009C74C2" w:rsidP="009C74C2">
      <w:pPr>
        <w:spacing w:after="240"/>
        <w:rPr>
          <w:rFonts w:ascii="Arial" w:hAnsi="Arial" w:cs="Arial"/>
          <w:szCs w:val="24"/>
        </w:rPr>
      </w:pPr>
      <w:r w:rsidRPr="009C74C2">
        <w:rPr>
          <w:rFonts w:ascii="Arial" w:hAnsi="Arial" w:cs="Arial"/>
          <w:szCs w:val="24"/>
        </w:rPr>
        <w:t>Part I: Introduction and Hypothesis Development:</w:t>
      </w:r>
    </w:p>
    <w:p w14:paraId="07BA4942" w14:textId="32F30D61" w:rsidR="009C74C2" w:rsidRPr="009C74C2" w:rsidRDefault="009C74C2" w:rsidP="009C74C2">
      <w:pPr>
        <w:spacing w:after="240"/>
        <w:rPr>
          <w:rFonts w:ascii="Arial" w:hAnsi="Arial" w:cs="Arial"/>
          <w:szCs w:val="24"/>
        </w:rPr>
      </w:pPr>
      <w:r w:rsidRPr="009C74C2">
        <w:rPr>
          <w:rFonts w:ascii="Arial" w:hAnsi="Arial" w:cs="Arial"/>
          <w:szCs w:val="24"/>
        </w:rPr>
        <w:lastRenderedPageBreak/>
        <w:t xml:space="preserve">The introduction to the project should include an introduction to ephemeral ponds and an overview/reminder of species richness concepts. A </w:t>
      </w:r>
      <w:hyperlink r:id="rId29" w:history="1">
        <w:r w:rsidRPr="009C74C2">
          <w:rPr>
            <w:rStyle w:val="Hyperlink"/>
            <w:rFonts w:ascii="Arial" w:hAnsi="Arial" w:cs="Arial"/>
            <w:szCs w:val="24"/>
          </w:rPr>
          <w:t>powerpoint</w:t>
        </w:r>
      </w:hyperlink>
      <w:r w:rsidRPr="009C74C2">
        <w:rPr>
          <w:rFonts w:ascii="Arial" w:hAnsi="Arial" w:cs="Arial"/>
          <w:szCs w:val="24"/>
        </w:rPr>
        <w:t xml:space="preserve"> is included that instructors can use. A </w:t>
      </w:r>
      <w:hyperlink r:id="rId30" w:history="1">
        <w:r w:rsidRPr="00DF1DAA">
          <w:rPr>
            <w:rStyle w:val="Hyperlink"/>
            <w:rFonts w:ascii="Arial" w:hAnsi="Arial" w:cs="Arial"/>
            <w:szCs w:val="24"/>
          </w:rPr>
          <w:t>video</w:t>
        </w:r>
      </w:hyperlink>
      <w:r w:rsidRPr="009C74C2">
        <w:rPr>
          <w:rFonts w:ascii="Arial" w:hAnsi="Arial" w:cs="Arial"/>
          <w:szCs w:val="24"/>
        </w:rPr>
        <w:t xml:space="preserve"> of macroinvertebrates, including fairy shrimp, swimming in ephemeral ponds is also included. Students should then complete questions 1-3. They can this discuss in small groups and report back to class. Emphasize the challenges of shade (for plants) and hydrologic fluctuations for ephemeral wetlands, and possible competition and deep water in permanent wetlands.</w:t>
      </w:r>
    </w:p>
    <w:p w14:paraId="10991F9A" w14:textId="77777777" w:rsidR="009C74C2" w:rsidRPr="009C74C2" w:rsidRDefault="009C74C2" w:rsidP="009C74C2">
      <w:pPr>
        <w:spacing w:after="240"/>
        <w:rPr>
          <w:rFonts w:ascii="Arial" w:hAnsi="Arial" w:cs="Arial"/>
          <w:szCs w:val="24"/>
        </w:rPr>
      </w:pPr>
      <w:r w:rsidRPr="009C74C2">
        <w:rPr>
          <w:rFonts w:ascii="Arial" w:hAnsi="Arial" w:cs="Arial"/>
          <w:szCs w:val="24"/>
        </w:rPr>
        <w:t>Instructors should then introduce students to the data set(s), showing them the abbreviation page and then discussing what might be some of the more confusing variables, such as chlorophyll-a, conductivity, dissolved oxygen, total phosphorus and soluble reactive phosphorus. Students should then complete questions 4-6 and discuss very briefly in pairs.</w:t>
      </w:r>
    </w:p>
    <w:p w14:paraId="5D5E1A61" w14:textId="77777777" w:rsidR="009C74C2" w:rsidRPr="009C74C2" w:rsidRDefault="009C74C2" w:rsidP="009C74C2">
      <w:pPr>
        <w:spacing w:after="240"/>
        <w:rPr>
          <w:rFonts w:ascii="Arial" w:hAnsi="Arial" w:cs="Arial"/>
          <w:szCs w:val="24"/>
        </w:rPr>
      </w:pPr>
      <w:r w:rsidRPr="009C74C2">
        <w:rPr>
          <w:rFonts w:ascii="Arial" w:hAnsi="Arial" w:cs="Arial"/>
          <w:szCs w:val="24"/>
        </w:rPr>
        <w:t xml:space="preserve">Next, the instructor should do a short presentation on linear models, including the concept of outliers, using the material in the student handout and have students do question 7. </w:t>
      </w:r>
    </w:p>
    <w:p w14:paraId="7E26E75B" w14:textId="77777777" w:rsidR="009C74C2" w:rsidRPr="009C74C2" w:rsidRDefault="009C74C2" w:rsidP="009C74C2">
      <w:pPr>
        <w:spacing w:after="240"/>
        <w:rPr>
          <w:rFonts w:ascii="Arial" w:hAnsi="Arial" w:cs="Arial"/>
          <w:szCs w:val="24"/>
        </w:rPr>
      </w:pPr>
      <w:r w:rsidRPr="009C74C2">
        <w:rPr>
          <w:rFonts w:ascii="Arial" w:hAnsi="Arial" w:cs="Arial"/>
          <w:szCs w:val="24"/>
        </w:rPr>
        <w:t>Part II: Creating Graphs:</w:t>
      </w:r>
    </w:p>
    <w:p w14:paraId="35869262" w14:textId="77777777" w:rsidR="009C74C2" w:rsidRPr="009C74C2" w:rsidRDefault="009C74C2" w:rsidP="009C74C2">
      <w:pPr>
        <w:spacing w:after="240"/>
        <w:rPr>
          <w:rFonts w:ascii="Arial" w:hAnsi="Arial" w:cs="Arial"/>
          <w:szCs w:val="24"/>
        </w:rPr>
      </w:pPr>
      <w:r w:rsidRPr="009C74C2">
        <w:rPr>
          <w:rFonts w:ascii="Arial" w:hAnsi="Arial" w:cs="Arial"/>
          <w:szCs w:val="24"/>
        </w:rPr>
        <w:t>Students should then complete Part II. If using Excel, students will need to sort the data into ephemeral and permanent classes prior to graphing. Remind students to save their graphs!! If working in Excel, students may also struggle putting both lines on the same graph.</w:t>
      </w:r>
    </w:p>
    <w:p w14:paraId="06AA8B0D" w14:textId="77777777" w:rsidR="009C74C2" w:rsidRPr="009C74C2" w:rsidRDefault="009C74C2" w:rsidP="009C74C2">
      <w:pPr>
        <w:spacing w:after="240"/>
        <w:rPr>
          <w:rFonts w:ascii="Arial" w:hAnsi="Arial" w:cs="Arial"/>
          <w:szCs w:val="24"/>
        </w:rPr>
      </w:pPr>
      <w:r w:rsidRPr="009C74C2">
        <w:rPr>
          <w:rFonts w:ascii="Arial" w:hAnsi="Arial" w:cs="Arial"/>
          <w:szCs w:val="24"/>
        </w:rPr>
        <w:t>It may be helpful for the instructor to do an example, filling in the table, so that the students know exactly what is expected.</w:t>
      </w:r>
    </w:p>
    <w:p w14:paraId="57A53635" w14:textId="77777777" w:rsidR="009C74C2" w:rsidRPr="009C74C2" w:rsidRDefault="009C74C2" w:rsidP="009C74C2">
      <w:pPr>
        <w:spacing w:after="240"/>
        <w:rPr>
          <w:rFonts w:ascii="Arial" w:hAnsi="Arial" w:cs="Arial"/>
          <w:szCs w:val="24"/>
        </w:rPr>
      </w:pPr>
      <w:r w:rsidRPr="009C74C2">
        <w:rPr>
          <w:rFonts w:ascii="Arial" w:hAnsi="Arial" w:cs="Arial"/>
          <w:szCs w:val="24"/>
        </w:rPr>
        <w:t>This portion could be split into pairs of students (one working on macroinvertebrates and one on plants) and then they could share their data.</w:t>
      </w:r>
    </w:p>
    <w:p w14:paraId="781D69D7" w14:textId="77777777" w:rsidR="009C74C2" w:rsidRPr="009C74C2" w:rsidRDefault="009C74C2" w:rsidP="009C74C2">
      <w:pPr>
        <w:spacing w:after="240"/>
        <w:rPr>
          <w:rFonts w:ascii="Arial" w:hAnsi="Arial" w:cs="Arial"/>
          <w:szCs w:val="24"/>
        </w:rPr>
      </w:pPr>
      <w:r w:rsidRPr="009C74C2">
        <w:rPr>
          <w:rFonts w:ascii="Arial" w:hAnsi="Arial" w:cs="Arial"/>
          <w:szCs w:val="24"/>
        </w:rPr>
        <w:t>Be sure to walk around in the class asking students questions about their findings.</w:t>
      </w:r>
    </w:p>
    <w:p w14:paraId="1B724E1A" w14:textId="77777777" w:rsidR="009C74C2" w:rsidRPr="009C74C2" w:rsidRDefault="009C74C2" w:rsidP="009C74C2">
      <w:pPr>
        <w:spacing w:after="240"/>
        <w:rPr>
          <w:rFonts w:ascii="Arial" w:hAnsi="Arial" w:cs="Arial"/>
          <w:szCs w:val="24"/>
        </w:rPr>
      </w:pPr>
      <w:r w:rsidRPr="009C74C2">
        <w:rPr>
          <w:rFonts w:ascii="Arial" w:hAnsi="Arial" w:cs="Arial"/>
          <w:szCs w:val="24"/>
        </w:rPr>
        <w:t>Part III: Explaining Results:</w:t>
      </w:r>
    </w:p>
    <w:p w14:paraId="0B2AEBA1" w14:textId="7A004EB9" w:rsidR="009C74C2" w:rsidRPr="009C74C2" w:rsidRDefault="009C74C2" w:rsidP="009C74C2">
      <w:pPr>
        <w:spacing w:after="240"/>
        <w:rPr>
          <w:rFonts w:ascii="Arial" w:hAnsi="Arial" w:cs="Arial"/>
          <w:szCs w:val="24"/>
        </w:rPr>
      </w:pPr>
      <w:r w:rsidRPr="009C74C2">
        <w:rPr>
          <w:rFonts w:ascii="Arial" w:hAnsi="Arial" w:cs="Arial"/>
          <w:szCs w:val="24"/>
        </w:rPr>
        <w:t xml:space="preserve">This section contains a substantial amount of speculation. Students may be reluctant to speculate because there are no clear-cut right and wrong answers. I share some ideas to watch for here and in Table 1. </w:t>
      </w:r>
      <w:hyperlink r:id="rId31" w:anchor="thinkpair" w:history="1">
        <w:r w:rsidRPr="009C74C2">
          <w:rPr>
            <w:rStyle w:val="Hyperlink"/>
            <w:rFonts w:ascii="Arial" w:hAnsi="Arial" w:cs="Arial"/>
            <w:szCs w:val="24"/>
          </w:rPr>
          <w:t>Think-pair-share</w:t>
        </w:r>
      </w:hyperlink>
      <w:r w:rsidRPr="009C74C2">
        <w:rPr>
          <w:rFonts w:ascii="Arial" w:hAnsi="Arial" w:cs="Arial"/>
          <w:szCs w:val="24"/>
        </w:rPr>
        <w:t xml:space="preserve"> can be used heavily with these questions.</w:t>
      </w:r>
    </w:p>
    <w:p w14:paraId="089E2B1A"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 xml:space="preserve">Questions 16/17. Students may be unclear as to what ecological processes are. You could go through question 16 as a class with an example and then have </w:t>
      </w:r>
      <w:r w:rsidRPr="009C74C2">
        <w:rPr>
          <w:rFonts w:ascii="Arial" w:hAnsi="Arial" w:cs="Arial"/>
          <w:color w:val="FF0000"/>
          <w:szCs w:val="24"/>
        </w:rPr>
        <w:lastRenderedPageBreak/>
        <w:t>students do their own. In some cases the process may be the same in ephemeral and permanent wetlands if there is a similar slope. If there are different slopes, then chances are that the process is different (Table 1).</w:t>
      </w:r>
    </w:p>
    <w:p w14:paraId="36E82CFB"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Question 18. Students should emphasize the challenges of shade, small wetland size (dispersal) and water level fluctuations for ephemeral wetlands. They should emphasize deeper water (lack of oxygen) and competition in permanent wetlands. Permanent wetlands tend to have higher species richness in general (higher intercepts) and so the challenges of the ephemeral pond environment or dispersal seem greater.</w:t>
      </w:r>
    </w:p>
    <w:p w14:paraId="04127D4B" w14:textId="46F78DD6"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Question 19. Students should emphasize that plants are non-motile and may be affected more greatly by deeper water depths (lack of oxygen) than macroinvertebrates that can swim at the surface. Shade also tends to be a greater challenge for autotrophs than heterotrophs.</w:t>
      </w:r>
    </w:p>
    <w:p w14:paraId="545D4D22"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Question 20. Since ephemeral ponds are both ephemeral and smaller in size, it is difficult to differentiate why there is lower species richness. That is the problem with correlation relationships.</w:t>
      </w:r>
    </w:p>
    <w:p w14:paraId="1A64F59C"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Question 21. The short answer is “no”. For example, DO and temperature are typically correlated. SRP, TP, ammonium, and nitrate, which are all ions, may be correlated with specific conductivity. Many of the water chemistry variables are correlated with water depth.</w:t>
      </w:r>
    </w:p>
    <w:p w14:paraId="2E2F167F" w14:textId="28630E68"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 xml:space="preserve">Question 22. Certainly the Y-values for the points and the intercept of the line would be greater. The validity of the macroinvertebrate findings is lower because we do not know how many species are in each taxonomic </w:t>
      </w:r>
      <w:r>
        <w:rPr>
          <w:rFonts w:ascii="Arial" w:hAnsi="Arial" w:cs="Arial"/>
          <w:color w:val="FF0000"/>
          <w:szCs w:val="24"/>
        </w:rPr>
        <w:t>group. Some groups may have one;</w:t>
      </w:r>
      <w:r w:rsidRPr="009C74C2">
        <w:rPr>
          <w:rFonts w:ascii="Arial" w:hAnsi="Arial" w:cs="Arial"/>
          <w:color w:val="FF0000"/>
          <w:szCs w:val="24"/>
        </w:rPr>
        <w:t xml:space="preserve"> some may have twenty or more.</w:t>
      </w:r>
    </w:p>
    <w:p w14:paraId="5F7EE226"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Question 23. Students should just look at a few groupings of identical species richness. They don’t need to report all of them to get the point.</w:t>
      </w:r>
    </w:p>
    <w:p w14:paraId="21B6A7BE"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 xml:space="preserve">Question 24. Anisoptera (dragonflies) tend to be more common in permanent wetlands, as a top predator. As mentioned in the text, </w:t>
      </w:r>
      <w:r w:rsidRPr="009C74C2">
        <w:rPr>
          <w:rFonts w:ascii="Arial" w:hAnsi="Arial" w:cs="Arial"/>
          <w:i/>
          <w:color w:val="FF0000"/>
          <w:szCs w:val="24"/>
        </w:rPr>
        <w:t>Eubranchipus</w:t>
      </w:r>
      <w:r w:rsidRPr="009C74C2">
        <w:rPr>
          <w:rFonts w:ascii="Arial" w:hAnsi="Arial" w:cs="Arial"/>
          <w:color w:val="FF0000"/>
          <w:szCs w:val="24"/>
        </w:rPr>
        <w:t>, fairy shrimp, are ephemeral pond specialists.</w:t>
      </w:r>
    </w:p>
    <w:p w14:paraId="774DF8FD"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Question 25. (Same as 23). Make sure that students look at the species definitions to see that they all have different attributes.</w:t>
      </w:r>
    </w:p>
    <w:p w14:paraId="0556015E"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t xml:space="preserve">Question 26. Students should recognize that knowing about invasive species composition lets managers act against infestations if desired. </w:t>
      </w:r>
    </w:p>
    <w:p w14:paraId="4F7F2593" w14:textId="77777777" w:rsidR="009C74C2" w:rsidRPr="009C74C2" w:rsidRDefault="009C74C2" w:rsidP="009C74C2">
      <w:pPr>
        <w:spacing w:after="240"/>
        <w:rPr>
          <w:rFonts w:ascii="Arial" w:hAnsi="Arial" w:cs="Arial"/>
          <w:color w:val="FF0000"/>
          <w:szCs w:val="24"/>
        </w:rPr>
      </w:pPr>
      <w:r w:rsidRPr="009C74C2">
        <w:rPr>
          <w:rFonts w:ascii="Arial" w:hAnsi="Arial" w:cs="Arial"/>
          <w:color w:val="FF0000"/>
          <w:szCs w:val="24"/>
        </w:rPr>
        <w:lastRenderedPageBreak/>
        <w:t>Question 27. They should understand that species richness data alone are not enough to describe a community. In this example, communities can be of different quality (with invasives vs. not) and dramatically different type (permanent vs. ephemeral). It is not enough to simply identify the wetlands with the highest richness for conservation.</w:t>
      </w:r>
    </w:p>
    <w:p w14:paraId="5BD15B9B" w14:textId="77777777" w:rsidR="009C74C2" w:rsidRPr="009C74C2" w:rsidRDefault="009C74C2" w:rsidP="009C74C2">
      <w:pPr>
        <w:spacing w:after="240"/>
        <w:rPr>
          <w:rFonts w:ascii="Arial" w:hAnsi="Arial" w:cs="Arial"/>
          <w:szCs w:val="24"/>
        </w:rPr>
      </w:pPr>
      <w:r w:rsidRPr="009C74C2">
        <w:rPr>
          <w:rFonts w:ascii="Arial" w:hAnsi="Arial" w:cs="Arial"/>
          <w:szCs w:val="24"/>
        </w:rPr>
        <w:t>Summary Presentation:</w:t>
      </w:r>
    </w:p>
    <w:p w14:paraId="09B43608" w14:textId="77777777" w:rsidR="009C74C2" w:rsidRPr="009C74C2" w:rsidRDefault="009C74C2" w:rsidP="009C74C2">
      <w:pPr>
        <w:spacing w:after="240"/>
        <w:rPr>
          <w:rFonts w:ascii="Arial" w:hAnsi="Arial" w:cs="Arial"/>
          <w:szCs w:val="24"/>
        </w:rPr>
      </w:pPr>
      <w:r w:rsidRPr="009C74C2">
        <w:rPr>
          <w:rFonts w:ascii="Arial" w:hAnsi="Arial" w:cs="Arial"/>
          <w:szCs w:val="24"/>
        </w:rPr>
        <w:t>During the summary presentation portion, instructors should ask students in the class as a whole to compare findings between different variables. Be sure to ask the student why they think variable X affected species richness but variable Y did not. If you have a large group of students, have them present in groups of 2-3.</w:t>
      </w:r>
    </w:p>
    <w:p w14:paraId="618999E2" w14:textId="77777777" w:rsidR="009C74C2" w:rsidRPr="009C74C2" w:rsidRDefault="009C74C2" w:rsidP="009C74C2">
      <w:pPr>
        <w:spacing w:after="240"/>
        <w:rPr>
          <w:rFonts w:ascii="Arial" w:hAnsi="Arial" w:cs="Arial"/>
          <w:szCs w:val="24"/>
        </w:rPr>
      </w:pPr>
      <w:r w:rsidRPr="009C74C2">
        <w:rPr>
          <w:rFonts w:ascii="Arial" w:hAnsi="Arial" w:cs="Arial"/>
          <w:szCs w:val="24"/>
        </w:rPr>
        <w:t>Following the presentation, students should write a short reflection paragraph about what they learned from this activity.</w:t>
      </w:r>
    </w:p>
    <w:p w14:paraId="76E17027" w14:textId="77777777" w:rsidR="009C74C2" w:rsidRPr="009C74C2" w:rsidRDefault="009C74C2" w:rsidP="009C74C2">
      <w:pPr>
        <w:spacing w:after="240"/>
        <w:rPr>
          <w:rFonts w:ascii="Arial" w:hAnsi="Arial" w:cs="Arial"/>
          <w:b/>
          <w:szCs w:val="24"/>
        </w:rPr>
      </w:pPr>
      <w:r w:rsidRPr="009C74C2">
        <w:rPr>
          <w:rFonts w:ascii="Arial" w:hAnsi="Arial" w:cs="Arial"/>
          <w:b/>
          <w:szCs w:val="24"/>
        </w:rPr>
        <w:t>Outcomes/Results</w:t>
      </w:r>
    </w:p>
    <w:p w14:paraId="41988E71" w14:textId="05A99C61" w:rsidR="009C74C2" w:rsidRPr="009C74C2" w:rsidRDefault="009C74C2" w:rsidP="009C74C2">
      <w:pPr>
        <w:spacing w:after="240"/>
        <w:rPr>
          <w:rFonts w:ascii="Arial" w:hAnsi="Arial" w:cs="Arial"/>
          <w:szCs w:val="24"/>
        </w:rPr>
      </w:pPr>
      <w:r w:rsidRPr="009C74C2">
        <w:rPr>
          <w:rFonts w:ascii="Arial" w:hAnsi="Arial" w:cs="Arial"/>
          <w:szCs w:val="24"/>
        </w:rPr>
        <w:t xml:space="preserve">The files </w:t>
      </w:r>
      <w:hyperlink r:id="rId32" w:history="1">
        <w:r w:rsidRPr="009C74C2">
          <w:rPr>
            <w:rStyle w:val="Hyperlink"/>
            <w:rFonts w:ascii="Arial" w:hAnsi="Arial" w:cs="Arial"/>
            <w:szCs w:val="24"/>
          </w:rPr>
          <w:t>PlantResults.docx</w:t>
        </w:r>
      </w:hyperlink>
      <w:r w:rsidRPr="009C74C2">
        <w:rPr>
          <w:rFonts w:ascii="Arial" w:hAnsi="Arial" w:cs="Arial"/>
          <w:szCs w:val="24"/>
        </w:rPr>
        <w:t xml:space="preserve"> and </w:t>
      </w:r>
      <w:hyperlink r:id="rId33" w:history="1">
        <w:r w:rsidRPr="009C74C2">
          <w:rPr>
            <w:rStyle w:val="Hyperlink"/>
            <w:rFonts w:ascii="Arial" w:hAnsi="Arial" w:cs="Arial"/>
            <w:szCs w:val="24"/>
          </w:rPr>
          <w:t>InvertResults.docx</w:t>
        </w:r>
      </w:hyperlink>
      <w:r w:rsidRPr="009C74C2">
        <w:rPr>
          <w:rFonts w:ascii="Arial" w:hAnsi="Arial" w:cs="Arial"/>
          <w:szCs w:val="24"/>
        </w:rPr>
        <w:t xml:space="preserve"> contain graphs for both 2013 and 2014 data for all environmental variables. </w:t>
      </w:r>
    </w:p>
    <w:p w14:paraId="149D4BB6" w14:textId="77777777" w:rsidR="009C74C2" w:rsidRPr="009C74C2" w:rsidRDefault="009C74C2" w:rsidP="009C74C2">
      <w:pPr>
        <w:spacing w:after="240"/>
        <w:rPr>
          <w:rFonts w:ascii="Arial" w:hAnsi="Arial" w:cs="Arial"/>
          <w:szCs w:val="24"/>
        </w:rPr>
      </w:pPr>
      <w:r w:rsidRPr="009C74C2">
        <w:rPr>
          <w:rFonts w:ascii="Arial" w:hAnsi="Arial" w:cs="Arial"/>
          <w:szCs w:val="24"/>
        </w:rPr>
        <w:t>Permanent v Ephemeral Wetlands: The permanent wetlands have higher intercepts than the ephemeral ponds. This may be due to the larger area of the permanent wetlands, a greater diversity of habitat present within the larger permanent wetlands, and/or a more hospitable habitat (less hostile hydrologic conditions) present within the permanent wetlands.</w:t>
      </w:r>
    </w:p>
    <w:p w14:paraId="716E439B" w14:textId="77777777" w:rsidR="009C74C2" w:rsidRPr="009C74C2" w:rsidRDefault="009C74C2" w:rsidP="009C74C2">
      <w:pPr>
        <w:spacing w:after="240"/>
        <w:rPr>
          <w:rFonts w:ascii="Arial" w:hAnsi="Arial" w:cs="Arial"/>
          <w:szCs w:val="24"/>
        </w:rPr>
      </w:pPr>
      <w:r w:rsidRPr="009C74C2">
        <w:rPr>
          <w:rFonts w:ascii="Arial" w:hAnsi="Arial" w:cs="Arial"/>
          <w:szCs w:val="24"/>
        </w:rPr>
        <w:t>Assigning variables and outcomes (2013 data only): If you are interested in ensuring that your students have interesting comparisons, consider including the combinations in Table 1.</w:t>
      </w:r>
    </w:p>
    <w:p w14:paraId="2E247DE2" w14:textId="77777777" w:rsidR="009C74C2" w:rsidRPr="009C74C2" w:rsidRDefault="009C74C2" w:rsidP="009C74C2">
      <w:pPr>
        <w:spacing w:after="240"/>
        <w:rPr>
          <w:rFonts w:ascii="Arial" w:hAnsi="Arial" w:cs="Arial"/>
          <w:szCs w:val="24"/>
        </w:rPr>
      </w:pPr>
      <w:r w:rsidRPr="009C74C2">
        <w:rPr>
          <w:rFonts w:ascii="Arial" w:hAnsi="Arial" w:cs="Arial"/>
          <w:szCs w:val="24"/>
        </w:rPr>
        <w:t>Table 1. Variable combination results and possible rationales for linear relationships with plants (P) and macroinvertebrates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2832"/>
        <w:gridCol w:w="2907"/>
      </w:tblGrid>
      <w:tr w:rsidR="009C74C2" w:rsidRPr="009C74C2" w14:paraId="774AB52B" w14:textId="77777777" w:rsidTr="009C74C2">
        <w:tc>
          <w:tcPr>
            <w:tcW w:w="3192" w:type="dxa"/>
            <w:shd w:val="clear" w:color="auto" w:fill="auto"/>
          </w:tcPr>
          <w:p w14:paraId="48FE0238"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Environmental Variable</w:t>
            </w:r>
          </w:p>
        </w:tc>
        <w:tc>
          <w:tcPr>
            <w:tcW w:w="3192" w:type="dxa"/>
            <w:shd w:val="clear" w:color="auto" w:fill="auto"/>
          </w:tcPr>
          <w:p w14:paraId="53A8043F"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Pattern</w:t>
            </w:r>
          </w:p>
        </w:tc>
        <w:tc>
          <w:tcPr>
            <w:tcW w:w="3192" w:type="dxa"/>
            <w:shd w:val="clear" w:color="auto" w:fill="auto"/>
          </w:tcPr>
          <w:p w14:paraId="6FB7BFEC"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Possible Rationale</w:t>
            </w:r>
          </w:p>
        </w:tc>
      </w:tr>
      <w:tr w:rsidR="009C74C2" w:rsidRPr="009C74C2" w14:paraId="12375801" w14:textId="77777777" w:rsidTr="009C74C2">
        <w:tc>
          <w:tcPr>
            <w:tcW w:w="3192" w:type="dxa"/>
            <w:shd w:val="clear" w:color="auto" w:fill="auto"/>
          </w:tcPr>
          <w:p w14:paraId="08153D51"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Water depth</w:t>
            </w:r>
          </w:p>
        </w:tc>
        <w:tc>
          <w:tcPr>
            <w:tcW w:w="3192" w:type="dxa"/>
            <w:shd w:val="clear" w:color="auto" w:fill="auto"/>
          </w:tcPr>
          <w:p w14:paraId="31DE084B"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 have a negative slope, while M have a positive.</w:t>
            </w:r>
          </w:p>
        </w:tc>
        <w:tc>
          <w:tcPr>
            <w:tcW w:w="3192" w:type="dxa"/>
            <w:shd w:val="clear" w:color="auto" w:fill="auto"/>
          </w:tcPr>
          <w:p w14:paraId="2DF1041B"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Relate to P immobility and need to get oxygen to roots. M are mobile and not rooted in an anaerobic substrate.</w:t>
            </w:r>
          </w:p>
        </w:tc>
      </w:tr>
      <w:tr w:rsidR="009C74C2" w:rsidRPr="009C74C2" w14:paraId="4A86A6F9" w14:textId="77777777" w:rsidTr="009C74C2">
        <w:tc>
          <w:tcPr>
            <w:tcW w:w="3192" w:type="dxa"/>
            <w:shd w:val="clear" w:color="auto" w:fill="auto"/>
          </w:tcPr>
          <w:p w14:paraId="7037C9D2"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Staff gauge depth</w:t>
            </w:r>
          </w:p>
        </w:tc>
        <w:tc>
          <w:tcPr>
            <w:tcW w:w="3192" w:type="dxa"/>
            <w:shd w:val="clear" w:color="auto" w:fill="auto"/>
          </w:tcPr>
          <w:p w14:paraId="2746649E"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Same as water depth</w:t>
            </w:r>
          </w:p>
        </w:tc>
        <w:tc>
          <w:tcPr>
            <w:tcW w:w="3192" w:type="dxa"/>
            <w:shd w:val="clear" w:color="auto" w:fill="auto"/>
          </w:tcPr>
          <w:p w14:paraId="528EC775" w14:textId="77777777" w:rsidR="009C74C2" w:rsidRPr="009C74C2" w:rsidRDefault="009C74C2" w:rsidP="009C74C2">
            <w:pPr>
              <w:spacing w:after="240"/>
              <w:rPr>
                <w:rFonts w:ascii="Arial" w:eastAsia="Calibri" w:hAnsi="Arial" w:cs="Arial"/>
                <w:sz w:val="20"/>
                <w:szCs w:val="24"/>
              </w:rPr>
            </w:pPr>
          </w:p>
        </w:tc>
      </w:tr>
      <w:tr w:rsidR="009C74C2" w:rsidRPr="009C74C2" w14:paraId="0B9EB92E" w14:textId="77777777" w:rsidTr="009C74C2">
        <w:tc>
          <w:tcPr>
            <w:tcW w:w="3192" w:type="dxa"/>
            <w:shd w:val="clear" w:color="auto" w:fill="auto"/>
          </w:tcPr>
          <w:p w14:paraId="2AC085A3"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lastRenderedPageBreak/>
              <w:t>Chlorophyll-a</w:t>
            </w:r>
          </w:p>
        </w:tc>
        <w:tc>
          <w:tcPr>
            <w:tcW w:w="3192" w:type="dxa"/>
            <w:shd w:val="clear" w:color="auto" w:fill="auto"/>
          </w:tcPr>
          <w:p w14:paraId="36D37643"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Ephemeral P have a steeper slope than Permanent P</w:t>
            </w:r>
          </w:p>
        </w:tc>
        <w:tc>
          <w:tcPr>
            <w:tcW w:w="3192" w:type="dxa"/>
            <w:shd w:val="clear" w:color="auto" w:fill="auto"/>
          </w:tcPr>
          <w:p w14:paraId="696CBD15"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This relationship is not strong. Chl-a responds to nutrient and light levels. There may be a greater change in ephemerals due to a larger gradient in shade to sun.</w:t>
            </w:r>
          </w:p>
        </w:tc>
      </w:tr>
      <w:tr w:rsidR="009C74C2" w:rsidRPr="009C74C2" w14:paraId="43BFBBF4" w14:textId="77777777" w:rsidTr="009C74C2">
        <w:tc>
          <w:tcPr>
            <w:tcW w:w="3192" w:type="dxa"/>
            <w:shd w:val="clear" w:color="auto" w:fill="auto"/>
          </w:tcPr>
          <w:p w14:paraId="6332D86D"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Dissolved oxygen</w:t>
            </w:r>
          </w:p>
        </w:tc>
        <w:tc>
          <w:tcPr>
            <w:tcW w:w="3192" w:type="dxa"/>
            <w:shd w:val="clear" w:color="auto" w:fill="auto"/>
          </w:tcPr>
          <w:p w14:paraId="30A5A8B6"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Steeper slopes in M than P</w:t>
            </w:r>
          </w:p>
        </w:tc>
        <w:tc>
          <w:tcPr>
            <w:tcW w:w="3192" w:type="dxa"/>
            <w:shd w:val="clear" w:color="auto" w:fill="auto"/>
          </w:tcPr>
          <w:p w14:paraId="5E462329"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M are more sensitive to dissolved oxygen than P. P photosynthesize and transport oxygen internally.</w:t>
            </w:r>
          </w:p>
        </w:tc>
      </w:tr>
      <w:tr w:rsidR="009C74C2" w:rsidRPr="009C74C2" w14:paraId="6D9C24CE" w14:textId="77777777" w:rsidTr="009C74C2">
        <w:tc>
          <w:tcPr>
            <w:tcW w:w="3192" w:type="dxa"/>
            <w:shd w:val="clear" w:color="auto" w:fill="auto"/>
          </w:tcPr>
          <w:p w14:paraId="2D9A543C"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pH</w:t>
            </w:r>
          </w:p>
        </w:tc>
        <w:tc>
          <w:tcPr>
            <w:tcW w:w="3192" w:type="dxa"/>
            <w:shd w:val="clear" w:color="auto" w:fill="auto"/>
          </w:tcPr>
          <w:p w14:paraId="149E5E69"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 have a negative slope, M have a mixture</w:t>
            </w:r>
          </w:p>
        </w:tc>
        <w:tc>
          <w:tcPr>
            <w:tcW w:w="3192" w:type="dxa"/>
            <w:shd w:val="clear" w:color="auto" w:fill="auto"/>
          </w:tcPr>
          <w:p w14:paraId="1A98A91B"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For P, some of the more species rich wetlands had less water and more acidic conditions.</w:t>
            </w:r>
          </w:p>
        </w:tc>
      </w:tr>
      <w:tr w:rsidR="009C74C2" w:rsidRPr="009C74C2" w14:paraId="11B39AC6" w14:textId="77777777" w:rsidTr="009C74C2">
        <w:trPr>
          <w:trHeight w:val="1052"/>
        </w:trPr>
        <w:tc>
          <w:tcPr>
            <w:tcW w:w="3192" w:type="dxa"/>
            <w:shd w:val="clear" w:color="auto" w:fill="auto"/>
          </w:tcPr>
          <w:p w14:paraId="1A3CF54A"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SRP (soluble reactive P)</w:t>
            </w:r>
          </w:p>
        </w:tc>
        <w:tc>
          <w:tcPr>
            <w:tcW w:w="3192" w:type="dxa"/>
            <w:shd w:val="clear" w:color="auto" w:fill="auto"/>
          </w:tcPr>
          <w:p w14:paraId="2F9AD480"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 have a negative slope, M have a mixture</w:t>
            </w:r>
          </w:p>
        </w:tc>
        <w:tc>
          <w:tcPr>
            <w:tcW w:w="3192" w:type="dxa"/>
            <w:shd w:val="clear" w:color="auto" w:fill="auto"/>
          </w:tcPr>
          <w:p w14:paraId="61D70A50"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Wetlands that dry very quickly had the highest SRP levels (due to decomposition), which may limit plant and macroinvertebrate species.</w:t>
            </w:r>
          </w:p>
        </w:tc>
      </w:tr>
      <w:tr w:rsidR="009C74C2" w:rsidRPr="009C74C2" w14:paraId="35DB3713" w14:textId="77777777" w:rsidTr="009C74C2">
        <w:tc>
          <w:tcPr>
            <w:tcW w:w="3192" w:type="dxa"/>
            <w:shd w:val="clear" w:color="auto" w:fill="auto"/>
          </w:tcPr>
          <w:p w14:paraId="32454D23"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Specific conductivity</w:t>
            </w:r>
          </w:p>
        </w:tc>
        <w:tc>
          <w:tcPr>
            <w:tcW w:w="3192" w:type="dxa"/>
            <w:shd w:val="clear" w:color="auto" w:fill="auto"/>
          </w:tcPr>
          <w:p w14:paraId="27ACFBD4"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For P, ephemeral have a negative slope, permanent have a positive. For M, ephemeral have a steeper negative slope.</w:t>
            </w:r>
          </w:p>
        </w:tc>
        <w:tc>
          <w:tcPr>
            <w:tcW w:w="3192" w:type="dxa"/>
            <w:shd w:val="clear" w:color="auto" w:fill="auto"/>
          </w:tcPr>
          <w:p w14:paraId="3245ABC3"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Many of the ephemeral wetlands that have high spc (2 points dominate) are quite small with very shallow water depths and substantial shade. The rapid drying leads to increased decomposition and substantial contact with mineral soil. For permanent wetlands, P have a positive slope because the deeper water wetlands with low spc have fewer species.</w:t>
            </w:r>
          </w:p>
        </w:tc>
      </w:tr>
      <w:tr w:rsidR="009C74C2" w:rsidRPr="009C74C2" w14:paraId="03417253" w14:textId="77777777" w:rsidTr="009C74C2">
        <w:tc>
          <w:tcPr>
            <w:tcW w:w="3192" w:type="dxa"/>
            <w:shd w:val="clear" w:color="auto" w:fill="auto"/>
          </w:tcPr>
          <w:p w14:paraId="35DCA892"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Temperature</w:t>
            </w:r>
          </w:p>
        </w:tc>
        <w:tc>
          <w:tcPr>
            <w:tcW w:w="3192" w:type="dxa"/>
            <w:shd w:val="clear" w:color="auto" w:fill="auto"/>
          </w:tcPr>
          <w:p w14:paraId="6D3BCC9E"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 increase while M are flat.</w:t>
            </w:r>
          </w:p>
        </w:tc>
        <w:tc>
          <w:tcPr>
            <w:tcW w:w="3192" w:type="dxa"/>
            <w:shd w:val="clear" w:color="auto" w:fill="auto"/>
          </w:tcPr>
          <w:p w14:paraId="2A25B299"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Temperature can also be traced back to water depth. Shallower, sunnier wetlands had higher P richness and higher temp.</w:t>
            </w:r>
          </w:p>
        </w:tc>
      </w:tr>
      <w:tr w:rsidR="009C74C2" w:rsidRPr="009C74C2" w14:paraId="73E0B316" w14:textId="77777777" w:rsidTr="009C74C2">
        <w:tc>
          <w:tcPr>
            <w:tcW w:w="3192" w:type="dxa"/>
            <w:shd w:val="clear" w:color="auto" w:fill="auto"/>
          </w:tcPr>
          <w:p w14:paraId="00CB8C5C"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TP (total phosphorus)</w:t>
            </w:r>
          </w:p>
        </w:tc>
        <w:tc>
          <w:tcPr>
            <w:tcW w:w="3192" w:type="dxa"/>
            <w:shd w:val="clear" w:color="auto" w:fill="auto"/>
          </w:tcPr>
          <w:p w14:paraId="1BD44D5D"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For M and P, the relationship is negative. For P, ephemerals slightly more negative.</w:t>
            </w:r>
          </w:p>
        </w:tc>
        <w:tc>
          <w:tcPr>
            <w:tcW w:w="3192" w:type="dxa"/>
            <w:shd w:val="clear" w:color="auto" w:fill="auto"/>
          </w:tcPr>
          <w:p w14:paraId="3AA8AC24"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See SRP</w:t>
            </w:r>
          </w:p>
        </w:tc>
      </w:tr>
      <w:tr w:rsidR="009C74C2" w:rsidRPr="009C74C2" w14:paraId="0DDFB399" w14:textId="77777777" w:rsidTr="009C74C2">
        <w:tc>
          <w:tcPr>
            <w:tcW w:w="3192" w:type="dxa"/>
            <w:shd w:val="clear" w:color="auto" w:fill="auto"/>
          </w:tcPr>
          <w:p w14:paraId="0E433899"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Wetland area</w:t>
            </w:r>
          </w:p>
        </w:tc>
        <w:tc>
          <w:tcPr>
            <w:tcW w:w="3192" w:type="dxa"/>
            <w:shd w:val="clear" w:color="auto" w:fill="auto"/>
          </w:tcPr>
          <w:p w14:paraId="43DF04BF"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 xml:space="preserve">P have positive slopes with ephemerals steeper </w:t>
            </w:r>
            <w:r w:rsidRPr="009C74C2">
              <w:rPr>
                <w:rFonts w:ascii="Arial" w:eastAsia="Calibri" w:hAnsi="Arial" w:cs="Arial"/>
                <w:szCs w:val="24"/>
              </w:rPr>
              <w:lastRenderedPageBreak/>
              <w:t>than permanent. M have flat slopes</w:t>
            </w:r>
          </w:p>
        </w:tc>
        <w:tc>
          <w:tcPr>
            <w:tcW w:w="3192" w:type="dxa"/>
            <w:shd w:val="clear" w:color="auto" w:fill="auto"/>
          </w:tcPr>
          <w:p w14:paraId="5DC5F1F2"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lastRenderedPageBreak/>
              <w:t xml:space="preserve">Very small ephemeral wetlands have a combination </w:t>
            </w:r>
            <w:r w:rsidRPr="009C74C2">
              <w:rPr>
                <w:rFonts w:ascii="Arial" w:eastAsia="Calibri" w:hAnsi="Arial" w:cs="Arial"/>
                <w:sz w:val="20"/>
                <w:szCs w:val="24"/>
              </w:rPr>
              <w:lastRenderedPageBreak/>
              <w:t>of shade and water fluctuations that can be stressful to plants. Sunlight increases quickly with small increases in area in ephemeral wetlands, resulting in a steeper slope. M may not have a strong relationship due to dispersal effects (wetlands are not really “islands” due to flight), or being measured at larger taxonomic levels.</w:t>
            </w:r>
          </w:p>
        </w:tc>
      </w:tr>
      <w:tr w:rsidR="009C74C2" w:rsidRPr="009C74C2" w14:paraId="5065A2CE" w14:textId="77777777" w:rsidTr="009C74C2">
        <w:tc>
          <w:tcPr>
            <w:tcW w:w="3192" w:type="dxa"/>
            <w:shd w:val="clear" w:color="auto" w:fill="auto"/>
          </w:tcPr>
          <w:p w14:paraId="59F9B086"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lastRenderedPageBreak/>
              <w:t>Elevation</w:t>
            </w:r>
          </w:p>
        </w:tc>
        <w:tc>
          <w:tcPr>
            <w:tcW w:w="3192" w:type="dxa"/>
            <w:shd w:val="clear" w:color="auto" w:fill="auto"/>
          </w:tcPr>
          <w:p w14:paraId="5AF5EA82"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Positive slopes in permanent wetlands, negative or flat in ephemeral for both P and M</w:t>
            </w:r>
          </w:p>
        </w:tc>
        <w:tc>
          <w:tcPr>
            <w:tcW w:w="3192" w:type="dxa"/>
            <w:shd w:val="clear" w:color="auto" w:fill="auto"/>
          </w:tcPr>
          <w:p w14:paraId="2732514C"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For P, permanent wetlands that were lower elevation tended to be lacustrine-fringe type low richness wetlands (ponds), while higher elevation wetlands had more peat and tended to be more acidic with higher richness. The flat slope P for ephemeral wetlands may relate to a lack of peat accumulation. With M, ephemerals with higher elevation may have fewer dispersers or lower water depth.</w:t>
            </w:r>
          </w:p>
        </w:tc>
      </w:tr>
      <w:tr w:rsidR="009C74C2" w:rsidRPr="009C74C2" w14:paraId="56B2EC19" w14:textId="77777777" w:rsidTr="009C74C2">
        <w:tc>
          <w:tcPr>
            <w:tcW w:w="3192" w:type="dxa"/>
            <w:shd w:val="clear" w:color="auto" w:fill="auto"/>
          </w:tcPr>
          <w:p w14:paraId="66239CA3"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Canopy cover</w:t>
            </w:r>
          </w:p>
        </w:tc>
        <w:tc>
          <w:tcPr>
            <w:tcW w:w="3192" w:type="dxa"/>
            <w:shd w:val="clear" w:color="auto" w:fill="auto"/>
          </w:tcPr>
          <w:p w14:paraId="7F3D1751"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Strong negative slopes in both P and M</w:t>
            </w:r>
          </w:p>
        </w:tc>
        <w:tc>
          <w:tcPr>
            <w:tcW w:w="3192" w:type="dxa"/>
            <w:shd w:val="clear" w:color="auto" w:fill="auto"/>
          </w:tcPr>
          <w:p w14:paraId="65B47329" w14:textId="77777777" w:rsidR="009C74C2" w:rsidRPr="009C74C2" w:rsidRDefault="009C74C2" w:rsidP="009C74C2">
            <w:pPr>
              <w:spacing w:after="240"/>
              <w:rPr>
                <w:rFonts w:ascii="Arial" w:eastAsia="Calibri" w:hAnsi="Arial" w:cs="Arial"/>
                <w:sz w:val="20"/>
                <w:szCs w:val="24"/>
              </w:rPr>
            </w:pPr>
            <w:r w:rsidRPr="009C74C2">
              <w:rPr>
                <w:rFonts w:ascii="Arial" w:eastAsia="Calibri" w:hAnsi="Arial" w:cs="Arial"/>
                <w:sz w:val="20"/>
                <w:szCs w:val="24"/>
              </w:rPr>
              <w:t>Could be tied to resource (light) availability at low trophic levels.</w:t>
            </w:r>
          </w:p>
        </w:tc>
      </w:tr>
    </w:tbl>
    <w:p w14:paraId="29184CC1" w14:textId="77777777" w:rsidR="009C74C2" w:rsidRPr="009C74C2" w:rsidRDefault="009C74C2" w:rsidP="009C74C2">
      <w:pPr>
        <w:spacing w:after="240"/>
        <w:rPr>
          <w:rFonts w:ascii="Arial" w:hAnsi="Arial" w:cs="Arial"/>
          <w:szCs w:val="24"/>
        </w:rPr>
      </w:pPr>
    </w:p>
    <w:p w14:paraId="24456181" w14:textId="77777777" w:rsidR="009C74C2" w:rsidRPr="009C74C2" w:rsidRDefault="009C74C2" w:rsidP="009C74C2">
      <w:pPr>
        <w:spacing w:after="240"/>
        <w:rPr>
          <w:rFonts w:ascii="Arial" w:hAnsi="Arial" w:cs="Arial"/>
          <w:szCs w:val="24"/>
        </w:rPr>
      </w:pPr>
      <w:r w:rsidRPr="009C74C2">
        <w:rPr>
          <w:rFonts w:ascii="Arial" w:hAnsi="Arial" w:cs="Arial"/>
          <w:szCs w:val="24"/>
        </w:rPr>
        <w:t>Other variables have less interesting relationships with species richness.</w:t>
      </w:r>
    </w:p>
    <w:p w14:paraId="14BA6017" w14:textId="77777777" w:rsidR="009C74C2" w:rsidRPr="009C74C2" w:rsidRDefault="009C74C2" w:rsidP="009C74C2">
      <w:pPr>
        <w:spacing w:after="240"/>
        <w:rPr>
          <w:rFonts w:ascii="Arial" w:hAnsi="Arial" w:cs="Arial"/>
          <w:b/>
          <w:szCs w:val="24"/>
        </w:rPr>
      </w:pPr>
      <w:r w:rsidRPr="009C74C2">
        <w:rPr>
          <w:rFonts w:ascii="Arial" w:hAnsi="Arial" w:cs="Arial"/>
          <w:b/>
          <w:szCs w:val="24"/>
        </w:rPr>
        <w:t>Student Evaluation</w:t>
      </w:r>
    </w:p>
    <w:p w14:paraId="4D051E1C" w14:textId="77777777" w:rsidR="009C74C2" w:rsidRPr="009C74C2" w:rsidRDefault="009C74C2" w:rsidP="009C74C2">
      <w:pPr>
        <w:spacing w:after="240"/>
        <w:rPr>
          <w:rFonts w:ascii="Arial" w:hAnsi="Arial" w:cs="Arial"/>
          <w:szCs w:val="24"/>
        </w:rPr>
      </w:pPr>
      <w:r w:rsidRPr="009C74C2">
        <w:rPr>
          <w:rFonts w:ascii="Arial" w:hAnsi="Arial" w:cs="Arial"/>
          <w:szCs w:val="24"/>
        </w:rPr>
        <w:t>1. Instructors can have the students complete the worksheet above and submit it for points. Some suggestions for things to look for while grading the discussion questions are given in red above.</w:t>
      </w:r>
    </w:p>
    <w:p w14:paraId="5860E426" w14:textId="77777777" w:rsidR="009C74C2" w:rsidRPr="009C74C2" w:rsidRDefault="009C74C2" w:rsidP="009C74C2">
      <w:pPr>
        <w:spacing w:after="240"/>
        <w:rPr>
          <w:rFonts w:ascii="Arial" w:hAnsi="Arial" w:cs="Arial"/>
          <w:szCs w:val="24"/>
        </w:rPr>
      </w:pPr>
      <w:r w:rsidRPr="009C74C2">
        <w:rPr>
          <w:rFonts w:ascii="Arial" w:hAnsi="Arial" w:cs="Arial"/>
          <w:szCs w:val="24"/>
        </w:rPr>
        <w:t>2. Student presentations can be graded using the following rubric (out of 10 points)</w:t>
      </w:r>
    </w:p>
    <w:p w14:paraId="181D66B1" w14:textId="77777777" w:rsidR="009C74C2" w:rsidRPr="009C74C2" w:rsidRDefault="009C74C2" w:rsidP="009C74C2">
      <w:pPr>
        <w:numPr>
          <w:ilvl w:val="0"/>
          <w:numId w:val="47"/>
        </w:numPr>
        <w:spacing w:after="240"/>
        <w:contextualSpacing/>
        <w:rPr>
          <w:rFonts w:ascii="Arial" w:eastAsia="Calibri" w:hAnsi="Arial" w:cs="Arial"/>
          <w:szCs w:val="24"/>
        </w:rPr>
      </w:pPr>
      <w:r w:rsidRPr="009C74C2">
        <w:rPr>
          <w:rFonts w:ascii="Arial" w:eastAsia="Calibri" w:hAnsi="Arial" w:cs="Arial"/>
          <w:szCs w:val="24"/>
        </w:rPr>
        <w:t>Clearly stated hypothesis and reason for hypothesis (1 point)</w:t>
      </w:r>
    </w:p>
    <w:p w14:paraId="3AF94275" w14:textId="77777777" w:rsidR="009C74C2" w:rsidRPr="009C74C2" w:rsidRDefault="009C74C2" w:rsidP="009C74C2">
      <w:pPr>
        <w:numPr>
          <w:ilvl w:val="0"/>
          <w:numId w:val="47"/>
        </w:numPr>
        <w:spacing w:after="240"/>
        <w:contextualSpacing/>
        <w:rPr>
          <w:rFonts w:ascii="Arial" w:eastAsia="Calibri" w:hAnsi="Arial" w:cs="Arial"/>
          <w:szCs w:val="24"/>
        </w:rPr>
      </w:pPr>
      <w:r w:rsidRPr="009C74C2">
        <w:rPr>
          <w:rFonts w:ascii="Arial" w:eastAsia="Calibri" w:hAnsi="Arial" w:cs="Arial"/>
          <w:szCs w:val="24"/>
        </w:rPr>
        <w:t>Clearly showed predicted outcomes (1 point)</w:t>
      </w:r>
    </w:p>
    <w:p w14:paraId="07775827" w14:textId="77777777" w:rsidR="009C74C2" w:rsidRPr="009C74C2" w:rsidRDefault="009C74C2" w:rsidP="009C74C2">
      <w:pPr>
        <w:numPr>
          <w:ilvl w:val="0"/>
          <w:numId w:val="47"/>
        </w:numPr>
        <w:spacing w:after="240"/>
        <w:contextualSpacing/>
        <w:rPr>
          <w:rFonts w:ascii="Arial" w:eastAsia="Calibri" w:hAnsi="Arial" w:cs="Arial"/>
          <w:szCs w:val="24"/>
        </w:rPr>
      </w:pPr>
      <w:r w:rsidRPr="009C74C2">
        <w:rPr>
          <w:rFonts w:ascii="Arial" w:eastAsia="Calibri" w:hAnsi="Arial" w:cs="Arial"/>
          <w:szCs w:val="24"/>
        </w:rPr>
        <w:t>Clearly presented results (2 points)</w:t>
      </w:r>
    </w:p>
    <w:p w14:paraId="087D74E3" w14:textId="77777777" w:rsidR="009C74C2" w:rsidRPr="009C74C2" w:rsidRDefault="009C74C2" w:rsidP="009C74C2">
      <w:pPr>
        <w:numPr>
          <w:ilvl w:val="1"/>
          <w:numId w:val="47"/>
        </w:numPr>
        <w:spacing w:after="240"/>
        <w:contextualSpacing/>
        <w:rPr>
          <w:rFonts w:ascii="Arial" w:eastAsia="Calibri" w:hAnsi="Arial" w:cs="Arial"/>
          <w:szCs w:val="24"/>
        </w:rPr>
      </w:pPr>
      <w:r w:rsidRPr="009C74C2">
        <w:rPr>
          <w:rFonts w:ascii="Arial" w:eastAsia="Calibri" w:hAnsi="Arial" w:cs="Arial"/>
          <w:szCs w:val="24"/>
        </w:rPr>
        <w:lastRenderedPageBreak/>
        <w:t>Graph(s) are easy to see and labeled properly</w:t>
      </w:r>
    </w:p>
    <w:p w14:paraId="4FF9DC17" w14:textId="77777777" w:rsidR="009C74C2" w:rsidRPr="009C74C2" w:rsidRDefault="009C74C2" w:rsidP="009C74C2">
      <w:pPr>
        <w:numPr>
          <w:ilvl w:val="1"/>
          <w:numId w:val="47"/>
        </w:numPr>
        <w:spacing w:after="240"/>
        <w:contextualSpacing/>
        <w:rPr>
          <w:rFonts w:ascii="Arial" w:eastAsia="Calibri" w:hAnsi="Arial" w:cs="Arial"/>
          <w:szCs w:val="24"/>
        </w:rPr>
      </w:pPr>
      <w:r w:rsidRPr="009C74C2">
        <w:rPr>
          <w:rFonts w:ascii="Arial" w:eastAsia="Calibri" w:hAnsi="Arial" w:cs="Arial"/>
          <w:szCs w:val="24"/>
        </w:rPr>
        <w:t>Slope, intercept and R2 properly described</w:t>
      </w:r>
    </w:p>
    <w:p w14:paraId="3F7D3DF7" w14:textId="77777777" w:rsidR="009C74C2" w:rsidRPr="009C74C2" w:rsidRDefault="009C74C2" w:rsidP="009C74C2">
      <w:pPr>
        <w:numPr>
          <w:ilvl w:val="0"/>
          <w:numId w:val="47"/>
        </w:numPr>
        <w:spacing w:after="240"/>
        <w:contextualSpacing/>
        <w:rPr>
          <w:rFonts w:ascii="Arial" w:eastAsia="Calibri" w:hAnsi="Arial" w:cs="Arial"/>
          <w:szCs w:val="24"/>
        </w:rPr>
      </w:pPr>
      <w:r w:rsidRPr="009C74C2">
        <w:rPr>
          <w:rFonts w:ascii="Arial" w:eastAsia="Calibri" w:hAnsi="Arial" w:cs="Arial"/>
          <w:szCs w:val="24"/>
        </w:rPr>
        <w:t>Explained ecological speculations about results (why they got those results, 2 points)</w:t>
      </w:r>
    </w:p>
    <w:p w14:paraId="42BEFDE1" w14:textId="77777777" w:rsidR="009C74C2" w:rsidRPr="009C74C2" w:rsidRDefault="009C74C2" w:rsidP="009C74C2">
      <w:pPr>
        <w:numPr>
          <w:ilvl w:val="0"/>
          <w:numId w:val="47"/>
        </w:numPr>
        <w:spacing w:after="240"/>
        <w:contextualSpacing/>
        <w:rPr>
          <w:rFonts w:ascii="Arial" w:eastAsia="Calibri" w:hAnsi="Arial" w:cs="Arial"/>
          <w:szCs w:val="24"/>
        </w:rPr>
      </w:pPr>
      <w:r w:rsidRPr="009C74C2">
        <w:rPr>
          <w:rFonts w:ascii="Arial" w:eastAsia="Calibri" w:hAnsi="Arial" w:cs="Arial"/>
          <w:szCs w:val="24"/>
        </w:rPr>
        <w:t>Summarized their overall findings into a take-home message for the class (1 point)</w:t>
      </w:r>
    </w:p>
    <w:p w14:paraId="341E6FB7" w14:textId="77777777" w:rsidR="009C74C2" w:rsidRPr="009C74C2" w:rsidRDefault="009C74C2" w:rsidP="009C74C2">
      <w:pPr>
        <w:numPr>
          <w:ilvl w:val="0"/>
          <w:numId w:val="47"/>
        </w:numPr>
        <w:spacing w:after="240"/>
        <w:contextualSpacing/>
        <w:rPr>
          <w:rFonts w:ascii="Arial" w:eastAsia="Calibri" w:hAnsi="Arial" w:cs="Arial"/>
          <w:szCs w:val="24"/>
        </w:rPr>
      </w:pPr>
      <w:r w:rsidRPr="009C74C2">
        <w:rPr>
          <w:rFonts w:ascii="Arial" w:eastAsia="Calibri" w:hAnsi="Arial" w:cs="Arial"/>
          <w:szCs w:val="24"/>
        </w:rPr>
        <w:t>Maintained eye contact and spoke clearly to the class (1 point)</w:t>
      </w:r>
    </w:p>
    <w:p w14:paraId="0EB08431" w14:textId="77777777" w:rsidR="009C74C2" w:rsidRPr="009C74C2" w:rsidRDefault="009C74C2" w:rsidP="009C74C2">
      <w:pPr>
        <w:numPr>
          <w:ilvl w:val="0"/>
          <w:numId w:val="47"/>
        </w:numPr>
        <w:spacing w:after="240"/>
        <w:contextualSpacing/>
        <w:rPr>
          <w:rFonts w:ascii="Arial" w:eastAsia="Calibri" w:hAnsi="Arial" w:cs="Arial"/>
          <w:szCs w:val="24"/>
        </w:rPr>
      </w:pPr>
      <w:r w:rsidRPr="009C74C2">
        <w:rPr>
          <w:rFonts w:ascii="Arial" w:eastAsia="Calibri" w:hAnsi="Arial" w:cs="Arial"/>
          <w:szCs w:val="24"/>
        </w:rPr>
        <w:t>Time limit: 5 minutes (2 points)</w:t>
      </w:r>
    </w:p>
    <w:p w14:paraId="24CC14EF" w14:textId="77777777" w:rsidR="009C74C2" w:rsidRPr="009C74C2" w:rsidRDefault="009C74C2" w:rsidP="009C74C2">
      <w:pPr>
        <w:spacing w:after="240"/>
        <w:rPr>
          <w:rFonts w:ascii="Arial" w:hAnsi="Arial" w:cs="Arial"/>
          <w:szCs w:val="24"/>
        </w:rPr>
      </w:pPr>
      <w:r w:rsidRPr="009C74C2">
        <w:rPr>
          <w:rFonts w:ascii="Arial" w:hAnsi="Arial" w:cs="Arial"/>
          <w:szCs w:val="24"/>
        </w:rPr>
        <w:t>3. Students can write up a short summary paragraph about what they learned from the activity to be submitted quantitatively or simply for completeness. Suggestions for what to look for in the summary paragraph include:</w:t>
      </w:r>
    </w:p>
    <w:p w14:paraId="444BD317" w14:textId="77777777" w:rsidR="009C74C2" w:rsidRPr="009C74C2" w:rsidRDefault="009C74C2" w:rsidP="009C74C2">
      <w:pPr>
        <w:numPr>
          <w:ilvl w:val="0"/>
          <w:numId w:val="46"/>
        </w:numPr>
        <w:spacing w:after="240"/>
        <w:contextualSpacing/>
        <w:rPr>
          <w:rFonts w:ascii="Arial" w:eastAsia="Calibri" w:hAnsi="Arial" w:cs="Arial"/>
          <w:szCs w:val="24"/>
        </w:rPr>
      </w:pPr>
      <w:r w:rsidRPr="009C74C2">
        <w:rPr>
          <w:rFonts w:ascii="Arial" w:eastAsia="Calibri" w:hAnsi="Arial" w:cs="Arial"/>
          <w:szCs w:val="24"/>
        </w:rPr>
        <w:t>Complete sentences</w:t>
      </w:r>
    </w:p>
    <w:p w14:paraId="2BEDF106" w14:textId="77777777" w:rsidR="009C74C2" w:rsidRPr="009C74C2" w:rsidRDefault="009C74C2" w:rsidP="009C74C2">
      <w:pPr>
        <w:numPr>
          <w:ilvl w:val="0"/>
          <w:numId w:val="46"/>
        </w:numPr>
        <w:spacing w:after="240"/>
        <w:contextualSpacing/>
        <w:rPr>
          <w:rFonts w:ascii="Arial" w:eastAsia="Calibri" w:hAnsi="Arial" w:cs="Arial"/>
          <w:szCs w:val="24"/>
        </w:rPr>
      </w:pPr>
      <w:r w:rsidRPr="009C74C2">
        <w:rPr>
          <w:rFonts w:ascii="Arial" w:eastAsia="Calibri" w:hAnsi="Arial" w:cs="Arial"/>
          <w:szCs w:val="24"/>
        </w:rPr>
        <w:t>The three concepts of linear modeling introduced: slope, intercept and R</w:t>
      </w:r>
      <w:r w:rsidRPr="009C74C2">
        <w:rPr>
          <w:rFonts w:ascii="Arial" w:eastAsia="Calibri" w:hAnsi="Arial" w:cs="Arial"/>
          <w:szCs w:val="24"/>
          <w:vertAlign w:val="superscript"/>
        </w:rPr>
        <w:t>2</w:t>
      </w:r>
      <w:r w:rsidRPr="009C74C2">
        <w:rPr>
          <w:rFonts w:ascii="Arial" w:eastAsia="Calibri" w:hAnsi="Arial" w:cs="Arial"/>
          <w:szCs w:val="24"/>
        </w:rPr>
        <w:t xml:space="preserve"> described appropriately</w:t>
      </w:r>
    </w:p>
    <w:p w14:paraId="62443A96" w14:textId="77777777" w:rsidR="009C74C2" w:rsidRPr="009C74C2" w:rsidRDefault="009C74C2" w:rsidP="009C74C2">
      <w:pPr>
        <w:numPr>
          <w:ilvl w:val="0"/>
          <w:numId w:val="46"/>
        </w:numPr>
        <w:spacing w:after="240"/>
        <w:contextualSpacing/>
        <w:rPr>
          <w:rFonts w:ascii="Arial" w:eastAsia="Calibri" w:hAnsi="Arial" w:cs="Arial"/>
          <w:szCs w:val="24"/>
        </w:rPr>
      </w:pPr>
      <w:r w:rsidRPr="009C74C2">
        <w:rPr>
          <w:rFonts w:ascii="Arial" w:eastAsia="Calibri" w:hAnsi="Arial" w:cs="Arial"/>
          <w:szCs w:val="24"/>
        </w:rPr>
        <w:t>Correct description of factors that affect species richness</w:t>
      </w:r>
    </w:p>
    <w:p w14:paraId="6E886A4D" w14:textId="77777777" w:rsidR="009C74C2" w:rsidRPr="009C74C2" w:rsidRDefault="009C74C2" w:rsidP="009C74C2">
      <w:pPr>
        <w:numPr>
          <w:ilvl w:val="0"/>
          <w:numId w:val="46"/>
        </w:numPr>
        <w:spacing w:after="240"/>
        <w:contextualSpacing/>
        <w:rPr>
          <w:rFonts w:ascii="Arial" w:eastAsia="Calibri" w:hAnsi="Arial" w:cs="Arial"/>
          <w:szCs w:val="24"/>
        </w:rPr>
      </w:pPr>
      <w:r w:rsidRPr="009C74C2">
        <w:rPr>
          <w:rFonts w:ascii="Arial" w:eastAsia="Calibri" w:hAnsi="Arial" w:cs="Arial"/>
          <w:szCs w:val="24"/>
        </w:rPr>
        <w:t>Correct description/interpretation of how habitat ephemerality may affect species richness</w:t>
      </w:r>
    </w:p>
    <w:p w14:paraId="0262F5B3" w14:textId="77777777" w:rsidR="009C74C2" w:rsidRPr="009C74C2" w:rsidRDefault="009C74C2" w:rsidP="009C74C2">
      <w:pPr>
        <w:rPr>
          <w:rFonts w:ascii="Arial" w:hAnsi="Arial" w:cs="Arial"/>
        </w:rPr>
      </w:pPr>
    </w:p>
    <w:p w14:paraId="297892E5" w14:textId="77777777" w:rsidR="009C74C2" w:rsidRPr="009C74C2" w:rsidRDefault="009C74C2" w:rsidP="009C74C2">
      <w:pPr>
        <w:rPr>
          <w:rFonts w:ascii="Arial" w:hAnsi="Arial" w:cs="Arial"/>
          <w:b/>
        </w:rPr>
      </w:pPr>
      <w:r w:rsidRPr="009C74C2">
        <w:rPr>
          <w:rFonts w:ascii="Arial" w:hAnsi="Arial" w:cs="Arial"/>
          <w:b/>
        </w:rPr>
        <w:t>Advanced Additions/Extension: Cross-Year Comparisons:</w:t>
      </w:r>
    </w:p>
    <w:p w14:paraId="11A81DE2" w14:textId="77777777" w:rsidR="009C74C2" w:rsidRPr="009C74C2" w:rsidRDefault="009C74C2" w:rsidP="009C74C2">
      <w:pPr>
        <w:rPr>
          <w:rFonts w:ascii="Arial" w:hAnsi="Arial" w:cs="Arial"/>
          <w:b/>
        </w:rPr>
      </w:pPr>
    </w:p>
    <w:p w14:paraId="798F248A" w14:textId="77777777" w:rsidR="009C74C2" w:rsidRPr="009C74C2" w:rsidRDefault="009C74C2" w:rsidP="009C74C2">
      <w:pPr>
        <w:spacing w:after="240"/>
        <w:contextualSpacing/>
        <w:rPr>
          <w:rFonts w:ascii="Arial" w:eastAsia="Calibri" w:hAnsi="Arial" w:cs="Arial"/>
          <w:szCs w:val="24"/>
        </w:rPr>
      </w:pPr>
      <w:bookmarkStart w:id="3" w:name="_Hlk504131437"/>
      <w:r w:rsidRPr="009C74C2">
        <w:rPr>
          <w:rFonts w:ascii="Arial" w:eastAsia="Calibri" w:hAnsi="Arial" w:cs="Arial"/>
          <w:szCs w:val="24"/>
        </w:rPr>
        <w:t xml:space="preserve">A cross-year data comparison would examine the differences between an average (2013) and high (2014) precipitation year. The expectation is that some relationships between taxa richness and environmental variables might change. </w:t>
      </w:r>
    </w:p>
    <w:p w14:paraId="0379C03E" w14:textId="77777777" w:rsidR="009C74C2" w:rsidRPr="009C74C2" w:rsidRDefault="009C74C2" w:rsidP="009C74C2">
      <w:pPr>
        <w:spacing w:after="240"/>
        <w:contextualSpacing/>
        <w:rPr>
          <w:rFonts w:ascii="Arial" w:eastAsia="Calibri" w:hAnsi="Arial" w:cs="Arial"/>
          <w:szCs w:val="24"/>
        </w:rPr>
      </w:pPr>
    </w:p>
    <w:p w14:paraId="70D0B29C" w14:textId="77777777" w:rsidR="009C74C2" w:rsidRPr="009C74C2" w:rsidRDefault="009C74C2" w:rsidP="009C74C2">
      <w:pPr>
        <w:spacing w:after="240"/>
        <w:contextualSpacing/>
        <w:rPr>
          <w:rFonts w:ascii="Arial" w:eastAsia="Calibri" w:hAnsi="Arial" w:cs="Arial"/>
          <w:szCs w:val="24"/>
        </w:rPr>
      </w:pPr>
      <w:r w:rsidRPr="009C74C2">
        <w:rPr>
          <w:rFonts w:ascii="Arial" w:eastAsia="Calibri" w:hAnsi="Arial" w:cs="Arial"/>
          <w:szCs w:val="24"/>
        </w:rPr>
        <w:t>Students should first connect what increased precipitation and flooding (in 2014) might mean for the environmental variable of interest, and then connect that change to taxonomic richness.</w:t>
      </w:r>
    </w:p>
    <w:p w14:paraId="1160EB55" w14:textId="77777777" w:rsidR="009C74C2" w:rsidRPr="009C74C2" w:rsidRDefault="009C74C2" w:rsidP="009C74C2">
      <w:pPr>
        <w:spacing w:after="240"/>
        <w:contextualSpacing/>
        <w:rPr>
          <w:rFonts w:ascii="Arial" w:eastAsia="Calibri" w:hAnsi="Arial" w:cs="Arial"/>
          <w:szCs w:val="24"/>
        </w:rPr>
      </w:pPr>
    </w:p>
    <w:p w14:paraId="4E30DBA4" w14:textId="1450070D" w:rsidR="009C74C2" w:rsidRPr="009C74C2" w:rsidRDefault="009C74C2" w:rsidP="009C74C2">
      <w:pPr>
        <w:spacing w:after="240"/>
        <w:contextualSpacing/>
        <w:rPr>
          <w:rFonts w:ascii="Arial" w:eastAsia="Calibri" w:hAnsi="Arial" w:cs="Arial"/>
          <w:szCs w:val="24"/>
        </w:rPr>
      </w:pPr>
      <w:r w:rsidRPr="009C74C2">
        <w:rPr>
          <w:rFonts w:ascii="Arial" w:eastAsia="Calibri" w:hAnsi="Arial" w:cs="Arial"/>
          <w:szCs w:val="24"/>
        </w:rPr>
        <w:t xml:space="preserve">For example, the relationship between macroinvertebrate richness and specific conductance is different in 2013 compared to 2014 (see </w:t>
      </w:r>
      <w:hyperlink r:id="rId34" w:history="1">
        <w:r w:rsidRPr="00DF1DAA">
          <w:rPr>
            <w:rStyle w:val="Hyperlink"/>
            <w:rFonts w:ascii="Arial" w:eastAsia="Calibri" w:hAnsi="Arial" w:cs="Arial"/>
            <w:szCs w:val="24"/>
          </w:rPr>
          <w:t>InvertResults.doc</w:t>
        </w:r>
        <w:r w:rsidR="00DF1DAA" w:rsidRPr="00DF1DAA">
          <w:rPr>
            <w:rStyle w:val="Hyperlink"/>
            <w:rFonts w:ascii="Arial" w:eastAsia="Calibri" w:hAnsi="Arial" w:cs="Arial"/>
            <w:szCs w:val="24"/>
          </w:rPr>
          <w:t>x</w:t>
        </w:r>
      </w:hyperlink>
      <w:r w:rsidRPr="009C74C2">
        <w:rPr>
          <w:rFonts w:ascii="Arial" w:eastAsia="Calibri" w:hAnsi="Arial" w:cs="Arial"/>
          <w:szCs w:val="24"/>
        </w:rPr>
        <w:t xml:space="preserve"> file). For ephemeral ponds, the relationship is negative in 2013 and neutral to positive in 2014. Specific conductance is as measure of the concentration of ions in water. Ephemeral wetlands that had higher specific conductance in 2013 most likely dried more quickly with lower macroinvertebrate richness</w:t>
      </w:r>
      <w:r>
        <w:rPr>
          <w:rFonts w:ascii="Arial" w:eastAsia="Calibri" w:hAnsi="Arial" w:cs="Arial"/>
          <w:szCs w:val="24"/>
        </w:rPr>
        <w:t xml:space="preserve"> as a result</w:t>
      </w:r>
      <w:r w:rsidRPr="009C74C2">
        <w:rPr>
          <w:rFonts w:ascii="Arial" w:eastAsia="Calibri" w:hAnsi="Arial" w:cs="Arial"/>
          <w:szCs w:val="24"/>
        </w:rPr>
        <w:t>. In 2014, very few of the ephemeral ponds dried, and wetlands with higher specific conductance may have had a larger diversity of shallow-water habitats or been able to provide more ionic nutrients to macroinvertebrates. In addition, precipitation has a lower concentration of ions compared to groundwater. Ephemeral wetlands with higher relative precipitation contributions to their water budgets (possibly shallower) may have higher richness, which was accentuated in a high precipitation year.</w:t>
      </w:r>
    </w:p>
    <w:p w14:paraId="43671285" w14:textId="77777777" w:rsidR="009C74C2" w:rsidRPr="009C74C2" w:rsidRDefault="009C74C2" w:rsidP="009C74C2">
      <w:pPr>
        <w:spacing w:after="240"/>
        <w:contextualSpacing/>
        <w:rPr>
          <w:rFonts w:ascii="Arial" w:eastAsia="Calibri" w:hAnsi="Arial" w:cs="Arial"/>
          <w:szCs w:val="24"/>
        </w:rPr>
      </w:pPr>
    </w:p>
    <w:p w14:paraId="643E6064" w14:textId="77777777" w:rsidR="009C74C2" w:rsidRPr="009C74C2" w:rsidRDefault="009C74C2" w:rsidP="009C74C2">
      <w:pPr>
        <w:spacing w:after="240"/>
        <w:contextualSpacing/>
        <w:rPr>
          <w:rFonts w:ascii="Arial" w:eastAsia="Calibri" w:hAnsi="Arial" w:cs="Arial"/>
          <w:szCs w:val="24"/>
        </w:rPr>
      </w:pPr>
      <w:r w:rsidRPr="009C74C2">
        <w:rPr>
          <w:rFonts w:ascii="Arial" w:eastAsia="Calibri" w:hAnsi="Arial" w:cs="Arial"/>
          <w:szCs w:val="24"/>
        </w:rPr>
        <w:lastRenderedPageBreak/>
        <w:t>Table 2. Interesting relationships for cross-year comparison (EP = ephemeral pond and PW = permanent wetland).</w:t>
      </w:r>
    </w:p>
    <w:p w14:paraId="4804C1A2" w14:textId="77777777" w:rsidR="009C74C2" w:rsidRPr="009C74C2" w:rsidRDefault="009C74C2" w:rsidP="009C74C2">
      <w:pPr>
        <w:spacing w:after="240"/>
        <w:contextualSpacing/>
        <w:rPr>
          <w:rFonts w:ascii="Arial" w:eastAsia="Calibri"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4300"/>
      </w:tblGrid>
      <w:tr w:rsidR="009C74C2" w:rsidRPr="009C74C2" w14:paraId="0EA3519E" w14:textId="77777777" w:rsidTr="009C74C2">
        <w:tc>
          <w:tcPr>
            <w:tcW w:w="4428" w:type="dxa"/>
            <w:shd w:val="clear" w:color="auto" w:fill="auto"/>
          </w:tcPr>
          <w:p w14:paraId="79852D81" w14:textId="77777777" w:rsidR="009C74C2" w:rsidRPr="009C74C2" w:rsidRDefault="009C74C2" w:rsidP="009C74C2">
            <w:pPr>
              <w:contextualSpacing/>
              <w:rPr>
                <w:rFonts w:ascii="Arial" w:eastAsia="Calibri" w:hAnsi="Arial" w:cs="Arial"/>
                <w:szCs w:val="24"/>
              </w:rPr>
            </w:pPr>
            <w:r w:rsidRPr="009C74C2">
              <w:rPr>
                <w:rFonts w:ascii="Arial" w:eastAsia="Calibri" w:hAnsi="Arial" w:cs="Arial"/>
                <w:szCs w:val="24"/>
              </w:rPr>
              <w:t>Macroinvertebrates</w:t>
            </w:r>
          </w:p>
        </w:tc>
        <w:tc>
          <w:tcPr>
            <w:tcW w:w="4428" w:type="dxa"/>
            <w:shd w:val="clear" w:color="auto" w:fill="auto"/>
          </w:tcPr>
          <w:p w14:paraId="052F9CE9" w14:textId="77777777" w:rsidR="009C74C2" w:rsidRPr="009C74C2" w:rsidRDefault="009C74C2" w:rsidP="009C74C2">
            <w:pPr>
              <w:contextualSpacing/>
              <w:rPr>
                <w:rFonts w:ascii="Arial" w:eastAsia="Calibri" w:hAnsi="Arial" w:cs="Arial"/>
                <w:szCs w:val="24"/>
              </w:rPr>
            </w:pPr>
            <w:r w:rsidRPr="009C74C2">
              <w:rPr>
                <w:rFonts w:ascii="Arial" w:eastAsia="Calibri" w:hAnsi="Arial" w:cs="Arial"/>
                <w:szCs w:val="24"/>
              </w:rPr>
              <w:t>Plants</w:t>
            </w:r>
          </w:p>
        </w:tc>
      </w:tr>
      <w:tr w:rsidR="009C74C2" w:rsidRPr="009C74C2" w14:paraId="06A23A7C" w14:textId="77777777" w:rsidTr="009C74C2">
        <w:tc>
          <w:tcPr>
            <w:tcW w:w="4428" w:type="dxa"/>
            <w:shd w:val="clear" w:color="auto" w:fill="auto"/>
          </w:tcPr>
          <w:p w14:paraId="2A7ECC01" w14:textId="77777777" w:rsidR="009C74C2" w:rsidRPr="009C74C2" w:rsidRDefault="009C74C2" w:rsidP="009C74C2">
            <w:pPr>
              <w:contextualSpacing/>
              <w:rPr>
                <w:rFonts w:ascii="Arial" w:eastAsia="Calibri" w:hAnsi="Arial" w:cs="Arial"/>
                <w:szCs w:val="24"/>
              </w:rPr>
            </w:pPr>
            <w:r w:rsidRPr="009C74C2">
              <w:rPr>
                <w:rFonts w:ascii="Arial" w:eastAsia="Calibri" w:hAnsi="Arial" w:cs="Arial"/>
                <w:szCs w:val="24"/>
              </w:rPr>
              <w:t>Dissolved oxygen (Dissolved oxygen was higher in 2013, in line with the cooler water temperatures in permanent wetlands in 2013. This is most likely due to an increased warm precipitation: cold groundwater ratio in the water budget. Lacustrine fringe-type permanent wetlands had the highest DO levels in 2013 and tend to have lower macroinvertebrate richness. This trend was</w:t>
            </w:r>
          </w:p>
        </w:tc>
        <w:tc>
          <w:tcPr>
            <w:tcW w:w="4428" w:type="dxa"/>
            <w:shd w:val="clear" w:color="auto" w:fill="auto"/>
          </w:tcPr>
          <w:p w14:paraId="5D64FF47" w14:textId="77777777" w:rsidR="009C74C2" w:rsidRPr="009C74C2" w:rsidRDefault="009C74C2" w:rsidP="009C74C2">
            <w:pPr>
              <w:contextualSpacing/>
              <w:rPr>
                <w:rFonts w:ascii="Arial" w:eastAsia="Calibri" w:hAnsi="Arial" w:cs="Arial"/>
                <w:szCs w:val="24"/>
              </w:rPr>
            </w:pPr>
            <w:r w:rsidRPr="009C74C2">
              <w:rPr>
                <w:rFonts w:ascii="Arial" w:eastAsia="Calibri" w:hAnsi="Arial" w:cs="Arial"/>
                <w:szCs w:val="24"/>
              </w:rPr>
              <w:t>Dissolved oxygen (probably not direct causation. Higher DO levels are found in deeper lacustrine fringe wetlands whose vegetation was more affected by flooding in 2014)</w:t>
            </w:r>
          </w:p>
        </w:tc>
      </w:tr>
      <w:tr w:rsidR="009C74C2" w:rsidRPr="009C74C2" w14:paraId="103484B9" w14:textId="77777777" w:rsidTr="009C74C2">
        <w:tc>
          <w:tcPr>
            <w:tcW w:w="4428" w:type="dxa"/>
            <w:shd w:val="clear" w:color="auto" w:fill="auto"/>
          </w:tcPr>
          <w:p w14:paraId="18AA6BE9" w14:textId="77777777" w:rsidR="009C74C2" w:rsidRPr="009C74C2" w:rsidRDefault="009C74C2" w:rsidP="009C74C2">
            <w:pPr>
              <w:rPr>
                <w:rFonts w:ascii="Arial" w:hAnsi="Arial" w:cs="Arial"/>
              </w:rPr>
            </w:pPr>
            <w:r w:rsidRPr="009C74C2">
              <w:rPr>
                <w:rFonts w:ascii="Arial" w:hAnsi="Arial" w:cs="Arial"/>
              </w:rPr>
              <w:t>Nitrate (may be lower in EPs in 2014 due to lack of oxidizing environment)</w:t>
            </w:r>
          </w:p>
        </w:tc>
        <w:tc>
          <w:tcPr>
            <w:tcW w:w="4428" w:type="dxa"/>
            <w:shd w:val="clear" w:color="auto" w:fill="auto"/>
          </w:tcPr>
          <w:p w14:paraId="5CFA7A59" w14:textId="77777777" w:rsidR="009C74C2" w:rsidRPr="009C74C2" w:rsidRDefault="009C74C2" w:rsidP="009C74C2">
            <w:pPr>
              <w:contextualSpacing/>
              <w:rPr>
                <w:rFonts w:ascii="Arial" w:eastAsia="Calibri" w:hAnsi="Arial" w:cs="Arial"/>
                <w:szCs w:val="24"/>
              </w:rPr>
            </w:pPr>
          </w:p>
        </w:tc>
      </w:tr>
      <w:tr w:rsidR="009C74C2" w:rsidRPr="009C74C2" w14:paraId="774CCD5A" w14:textId="77777777" w:rsidTr="009C74C2">
        <w:tc>
          <w:tcPr>
            <w:tcW w:w="4428" w:type="dxa"/>
            <w:shd w:val="clear" w:color="auto" w:fill="auto"/>
          </w:tcPr>
          <w:p w14:paraId="49D45F42" w14:textId="77777777" w:rsidR="009C74C2" w:rsidRPr="009C74C2" w:rsidRDefault="009C74C2" w:rsidP="009C74C2">
            <w:pPr>
              <w:contextualSpacing/>
              <w:rPr>
                <w:rFonts w:ascii="Arial" w:eastAsia="Calibri" w:hAnsi="Arial" w:cs="Arial"/>
                <w:szCs w:val="24"/>
              </w:rPr>
            </w:pPr>
            <w:r w:rsidRPr="009C74C2">
              <w:rPr>
                <w:rFonts w:ascii="Arial" w:eastAsia="Calibri" w:hAnsi="Arial" w:cs="Arial"/>
                <w:szCs w:val="24"/>
              </w:rPr>
              <w:t>Specific conductance (see previous paragraph)</w:t>
            </w:r>
          </w:p>
        </w:tc>
        <w:tc>
          <w:tcPr>
            <w:tcW w:w="4428" w:type="dxa"/>
            <w:shd w:val="clear" w:color="auto" w:fill="auto"/>
          </w:tcPr>
          <w:p w14:paraId="73574DB3" w14:textId="77777777" w:rsidR="009C74C2" w:rsidRPr="009C74C2" w:rsidRDefault="009C74C2" w:rsidP="009C74C2">
            <w:pPr>
              <w:contextualSpacing/>
              <w:rPr>
                <w:rFonts w:ascii="Arial" w:eastAsia="Calibri" w:hAnsi="Arial" w:cs="Arial"/>
                <w:szCs w:val="24"/>
              </w:rPr>
            </w:pPr>
            <w:r w:rsidRPr="009C74C2">
              <w:rPr>
                <w:rFonts w:ascii="Arial" w:eastAsia="Calibri" w:hAnsi="Arial" w:cs="Arial"/>
                <w:szCs w:val="24"/>
              </w:rPr>
              <w:t>Specific conductance (probably not direct causation. Some more precipitation-dependent wetlands, such as bogs, had higher species richness. The conductivity in the wetlands declined dramatically in 2014 due to ion dilution, resulting in a more negative relationship in 2014).</w:t>
            </w:r>
          </w:p>
        </w:tc>
      </w:tr>
      <w:tr w:rsidR="009C74C2" w:rsidRPr="009C74C2" w14:paraId="50E4B772" w14:textId="77777777" w:rsidTr="009C74C2">
        <w:tc>
          <w:tcPr>
            <w:tcW w:w="4428" w:type="dxa"/>
            <w:shd w:val="clear" w:color="auto" w:fill="auto"/>
          </w:tcPr>
          <w:p w14:paraId="586EE350" w14:textId="77777777" w:rsidR="009C74C2" w:rsidRPr="009C74C2" w:rsidRDefault="009C74C2" w:rsidP="009C74C2">
            <w:pPr>
              <w:contextualSpacing/>
              <w:rPr>
                <w:rFonts w:ascii="Arial" w:eastAsia="Calibri" w:hAnsi="Arial" w:cs="Arial"/>
                <w:szCs w:val="24"/>
              </w:rPr>
            </w:pPr>
            <w:r w:rsidRPr="009C74C2">
              <w:rPr>
                <w:rFonts w:ascii="Arial" w:eastAsia="Calibri" w:hAnsi="Arial" w:cs="Arial"/>
                <w:szCs w:val="24"/>
              </w:rPr>
              <w:t>Wetland area (larger EPs sustained more water and higher richness in 2013, but this relationship became negative in the high-water year, possibly due to lower diversity of habitats within the wetland).</w:t>
            </w:r>
          </w:p>
        </w:tc>
        <w:tc>
          <w:tcPr>
            <w:tcW w:w="4428" w:type="dxa"/>
            <w:shd w:val="clear" w:color="auto" w:fill="auto"/>
          </w:tcPr>
          <w:p w14:paraId="31136A60" w14:textId="77777777" w:rsidR="009C74C2" w:rsidRPr="009C74C2" w:rsidRDefault="009C74C2" w:rsidP="009C74C2">
            <w:pPr>
              <w:contextualSpacing/>
              <w:rPr>
                <w:rFonts w:ascii="Arial" w:eastAsia="Calibri" w:hAnsi="Arial" w:cs="Arial"/>
                <w:szCs w:val="24"/>
              </w:rPr>
            </w:pPr>
          </w:p>
        </w:tc>
      </w:tr>
      <w:tr w:rsidR="009C74C2" w:rsidRPr="009C74C2" w14:paraId="248E8982" w14:textId="77777777" w:rsidTr="009C74C2">
        <w:tc>
          <w:tcPr>
            <w:tcW w:w="4428" w:type="dxa"/>
            <w:shd w:val="clear" w:color="auto" w:fill="auto"/>
          </w:tcPr>
          <w:p w14:paraId="715E70B2" w14:textId="77777777" w:rsidR="009C74C2" w:rsidRPr="009C74C2" w:rsidRDefault="009C74C2" w:rsidP="009C74C2">
            <w:pPr>
              <w:contextualSpacing/>
              <w:rPr>
                <w:rFonts w:ascii="Arial" w:eastAsia="Calibri" w:hAnsi="Arial" w:cs="Arial"/>
                <w:szCs w:val="24"/>
              </w:rPr>
            </w:pPr>
          </w:p>
        </w:tc>
        <w:tc>
          <w:tcPr>
            <w:tcW w:w="4428" w:type="dxa"/>
            <w:shd w:val="clear" w:color="auto" w:fill="auto"/>
          </w:tcPr>
          <w:p w14:paraId="4F16462A" w14:textId="77777777" w:rsidR="009C74C2" w:rsidRPr="009C74C2" w:rsidRDefault="009C74C2" w:rsidP="009C74C2">
            <w:pPr>
              <w:contextualSpacing/>
              <w:rPr>
                <w:rFonts w:ascii="Arial" w:eastAsia="Calibri" w:hAnsi="Arial" w:cs="Arial"/>
                <w:szCs w:val="24"/>
              </w:rPr>
            </w:pPr>
            <w:r w:rsidRPr="009C74C2">
              <w:rPr>
                <w:rFonts w:ascii="Arial" w:eastAsia="Calibri" w:hAnsi="Arial" w:cs="Arial"/>
                <w:szCs w:val="24"/>
              </w:rPr>
              <w:t>Temperature (probably not direct causation. Lacustrine fringe-type permanent wetlands have lower plant species richness. These wetlands increased in temperature the most in 2014, probably due to an increased warm precipitation: cold groundwater ratio in the water budget.</w:t>
            </w:r>
          </w:p>
        </w:tc>
      </w:tr>
    </w:tbl>
    <w:p w14:paraId="0B3E0850" w14:textId="77777777" w:rsidR="009C74C2" w:rsidRPr="009C74C2" w:rsidRDefault="009C74C2" w:rsidP="009C74C2">
      <w:pPr>
        <w:spacing w:after="240"/>
        <w:contextualSpacing/>
        <w:rPr>
          <w:rFonts w:ascii="Arial" w:eastAsia="Calibri" w:hAnsi="Arial" w:cs="Arial"/>
          <w:szCs w:val="24"/>
        </w:rPr>
      </w:pPr>
    </w:p>
    <w:p w14:paraId="2B265A6E" w14:textId="77777777" w:rsidR="00DF1DAA" w:rsidRDefault="00DF1DAA">
      <w:pPr>
        <w:rPr>
          <w:rFonts w:ascii="Arial" w:eastAsia="Calibri" w:hAnsi="Arial" w:cs="Arial"/>
          <w:i/>
          <w:szCs w:val="24"/>
        </w:rPr>
      </w:pPr>
      <w:r>
        <w:rPr>
          <w:rFonts w:ascii="Arial" w:eastAsia="Calibri" w:hAnsi="Arial" w:cs="Arial"/>
          <w:i/>
          <w:szCs w:val="24"/>
        </w:rPr>
        <w:br w:type="page"/>
      </w:r>
    </w:p>
    <w:p w14:paraId="65D18E7F" w14:textId="66216B82" w:rsidR="009C74C2" w:rsidRPr="009C74C2" w:rsidRDefault="009C74C2" w:rsidP="009C74C2">
      <w:pPr>
        <w:spacing w:after="240"/>
        <w:contextualSpacing/>
        <w:rPr>
          <w:rFonts w:ascii="Arial" w:eastAsia="Calibri" w:hAnsi="Arial" w:cs="Arial"/>
          <w:i/>
          <w:szCs w:val="24"/>
        </w:rPr>
      </w:pPr>
      <w:r w:rsidRPr="009C74C2">
        <w:rPr>
          <w:rFonts w:ascii="Arial" w:eastAsia="Calibri" w:hAnsi="Arial" w:cs="Arial"/>
          <w:i/>
          <w:szCs w:val="24"/>
        </w:rPr>
        <w:lastRenderedPageBreak/>
        <w:t>Student instructions:</w:t>
      </w:r>
    </w:p>
    <w:p w14:paraId="33548923" w14:textId="77777777" w:rsidR="009C74C2" w:rsidRPr="009C74C2" w:rsidRDefault="009C74C2" w:rsidP="009C74C2">
      <w:pPr>
        <w:spacing w:after="240"/>
        <w:contextualSpacing/>
        <w:rPr>
          <w:rFonts w:ascii="Arial" w:eastAsia="Calibri" w:hAnsi="Arial" w:cs="Arial"/>
          <w:szCs w:val="24"/>
        </w:rPr>
      </w:pPr>
    </w:p>
    <w:p w14:paraId="4D1DC5E0" w14:textId="77777777" w:rsidR="009C74C2" w:rsidRPr="009C74C2" w:rsidRDefault="009C74C2" w:rsidP="009C74C2">
      <w:pPr>
        <w:spacing w:after="240"/>
        <w:contextualSpacing/>
        <w:rPr>
          <w:rFonts w:ascii="Arial" w:eastAsia="Calibri" w:hAnsi="Arial" w:cs="Arial"/>
          <w:szCs w:val="22"/>
        </w:rPr>
      </w:pPr>
      <w:r w:rsidRPr="009C74C2">
        <w:rPr>
          <w:rFonts w:ascii="Arial" w:eastAsia="Calibri" w:hAnsi="Arial" w:cs="Arial"/>
          <w:szCs w:val="24"/>
        </w:rPr>
        <w:t xml:space="preserve">In this extension, you will compare taxonomic richness-environment relationships between two years with dramatically different precipitation. 2013 was an average precipitation year (mean wetland water depth = 7.5 cm, SE = 1.4 cm), but 2014 was significantly above-average (mean wetland water depth = 28.5 cm, SE = 3.2 cm, P &lt; 0.001, paired T = 2.00, df = 56). </w:t>
      </w:r>
      <w:r w:rsidRPr="009C74C2">
        <w:rPr>
          <w:rFonts w:ascii="Arial" w:eastAsia="Calibri" w:hAnsi="Arial" w:cs="Arial"/>
          <w:szCs w:val="22"/>
        </w:rPr>
        <w:t>Only two ephemeral ponds did not dry in 2013, whereas 14 did not dry in 2014. The water levels in permanent wetlands also increased dramatically, resulting in smaller lacustrine fringes, for example.</w:t>
      </w:r>
    </w:p>
    <w:p w14:paraId="0A3D0B21" w14:textId="77777777" w:rsidR="009C74C2" w:rsidRPr="009C74C2" w:rsidRDefault="009C74C2" w:rsidP="009C74C2">
      <w:pPr>
        <w:spacing w:after="240"/>
        <w:contextualSpacing/>
        <w:rPr>
          <w:rFonts w:ascii="Arial" w:eastAsia="Calibri" w:hAnsi="Arial" w:cs="Arial"/>
          <w:szCs w:val="22"/>
        </w:rPr>
      </w:pPr>
    </w:p>
    <w:p w14:paraId="62E0A1EA" w14:textId="77777777" w:rsidR="009C74C2" w:rsidRPr="009C74C2" w:rsidRDefault="009C74C2" w:rsidP="009C74C2">
      <w:pPr>
        <w:spacing w:after="240"/>
        <w:contextualSpacing/>
        <w:rPr>
          <w:rFonts w:ascii="Arial" w:eastAsia="Calibri" w:hAnsi="Arial" w:cs="Arial"/>
          <w:szCs w:val="22"/>
        </w:rPr>
      </w:pPr>
      <w:r w:rsidRPr="009C74C2">
        <w:rPr>
          <w:rFonts w:ascii="Arial" w:eastAsia="Calibri" w:hAnsi="Arial" w:cs="Arial"/>
          <w:szCs w:val="22"/>
        </w:rPr>
        <w:t>These differences between years mean that relationships may change for multiple reasons, including:</w:t>
      </w:r>
    </w:p>
    <w:p w14:paraId="5EB07F4C" w14:textId="77777777" w:rsidR="009C74C2" w:rsidRPr="009C74C2" w:rsidRDefault="009C74C2" w:rsidP="009C74C2">
      <w:pPr>
        <w:spacing w:after="240"/>
        <w:contextualSpacing/>
        <w:rPr>
          <w:rFonts w:ascii="Arial" w:eastAsia="Calibri" w:hAnsi="Arial" w:cs="Arial"/>
          <w:sz w:val="28"/>
          <w:szCs w:val="24"/>
        </w:rPr>
      </w:pPr>
    </w:p>
    <w:p w14:paraId="34107907" w14:textId="77777777" w:rsidR="009C74C2" w:rsidRPr="009C74C2" w:rsidRDefault="009C74C2" w:rsidP="009C74C2">
      <w:pPr>
        <w:numPr>
          <w:ilvl w:val="0"/>
          <w:numId w:val="48"/>
        </w:numPr>
        <w:spacing w:after="240"/>
        <w:contextualSpacing/>
        <w:rPr>
          <w:rFonts w:ascii="Arial" w:eastAsia="Calibri" w:hAnsi="Arial" w:cs="Arial"/>
          <w:szCs w:val="24"/>
        </w:rPr>
      </w:pPr>
      <w:r w:rsidRPr="009C74C2">
        <w:rPr>
          <w:rFonts w:ascii="Arial" w:eastAsia="Calibri" w:hAnsi="Arial" w:cs="Arial"/>
          <w:szCs w:val="24"/>
        </w:rPr>
        <w:t>Ephemeral ponds may have more similar water level variation to permanent wetlands in 2014.</w:t>
      </w:r>
    </w:p>
    <w:p w14:paraId="76FFC307" w14:textId="77777777" w:rsidR="009C74C2" w:rsidRPr="009C74C2" w:rsidRDefault="009C74C2" w:rsidP="009C74C2">
      <w:pPr>
        <w:numPr>
          <w:ilvl w:val="0"/>
          <w:numId w:val="48"/>
        </w:numPr>
        <w:spacing w:after="240"/>
        <w:contextualSpacing/>
        <w:rPr>
          <w:rFonts w:ascii="Arial" w:eastAsia="Calibri" w:hAnsi="Arial" w:cs="Arial"/>
          <w:szCs w:val="24"/>
        </w:rPr>
      </w:pPr>
      <w:r w:rsidRPr="009C74C2">
        <w:rPr>
          <w:rFonts w:ascii="Arial" w:eastAsia="Calibri" w:hAnsi="Arial" w:cs="Arial"/>
          <w:szCs w:val="24"/>
        </w:rPr>
        <w:t>Numerous environmental variables, such as dissolved oxygen, specific conductivity, and pH change in response to higher water volumes.</w:t>
      </w:r>
    </w:p>
    <w:p w14:paraId="4CE9DA4E" w14:textId="77777777" w:rsidR="009C74C2" w:rsidRPr="009C74C2" w:rsidRDefault="009C74C2" w:rsidP="009C74C2">
      <w:pPr>
        <w:numPr>
          <w:ilvl w:val="0"/>
          <w:numId w:val="48"/>
        </w:numPr>
        <w:spacing w:after="240"/>
        <w:contextualSpacing/>
        <w:rPr>
          <w:rFonts w:ascii="Arial" w:eastAsia="Calibri" w:hAnsi="Arial" w:cs="Arial"/>
          <w:szCs w:val="24"/>
        </w:rPr>
      </w:pPr>
      <w:r w:rsidRPr="009C74C2">
        <w:rPr>
          <w:rFonts w:ascii="Arial" w:eastAsia="Calibri" w:hAnsi="Arial" w:cs="Arial"/>
          <w:szCs w:val="24"/>
        </w:rPr>
        <w:t>Different species may thrive in different environmental conditions. For example, species that are desiccation-tolerant may be less successful when ephemeral ponds do not dry.</w:t>
      </w:r>
    </w:p>
    <w:p w14:paraId="4268B86E" w14:textId="77777777" w:rsidR="009C74C2" w:rsidRPr="009C74C2" w:rsidRDefault="009C74C2" w:rsidP="009C74C2">
      <w:pPr>
        <w:spacing w:after="240"/>
        <w:contextualSpacing/>
        <w:rPr>
          <w:rFonts w:ascii="Arial" w:eastAsia="Calibri" w:hAnsi="Arial" w:cs="Arial"/>
          <w:szCs w:val="24"/>
        </w:rPr>
      </w:pPr>
    </w:p>
    <w:p w14:paraId="4678227C" w14:textId="77777777" w:rsidR="009C74C2" w:rsidRPr="009C74C2" w:rsidRDefault="009C74C2" w:rsidP="009C74C2">
      <w:pPr>
        <w:numPr>
          <w:ilvl w:val="0"/>
          <w:numId w:val="49"/>
        </w:numPr>
        <w:spacing w:after="240"/>
        <w:contextualSpacing/>
        <w:rPr>
          <w:rFonts w:ascii="Arial" w:eastAsia="Calibri" w:hAnsi="Arial" w:cs="Arial"/>
          <w:szCs w:val="24"/>
        </w:rPr>
      </w:pPr>
      <w:r w:rsidRPr="009C74C2">
        <w:rPr>
          <w:rFonts w:ascii="Arial" w:eastAsia="Calibri" w:hAnsi="Arial" w:cs="Arial"/>
          <w:szCs w:val="24"/>
        </w:rPr>
        <w:t>Select an environmental variable that interests you. It could be the same variable that you used in your original analysis. How do you think that it would change from 2013 (average water depth year) to 2014 (wet year) and why?</w:t>
      </w:r>
    </w:p>
    <w:p w14:paraId="09CFD6AD" w14:textId="77777777" w:rsidR="009C74C2" w:rsidRPr="009C74C2" w:rsidRDefault="009C74C2" w:rsidP="009C74C2">
      <w:pPr>
        <w:spacing w:after="240"/>
        <w:ind w:left="720"/>
        <w:contextualSpacing/>
        <w:rPr>
          <w:rFonts w:ascii="Arial" w:eastAsia="Calibri" w:hAnsi="Arial" w:cs="Arial"/>
          <w:szCs w:val="24"/>
        </w:rPr>
      </w:pPr>
    </w:p>
    <w:p w14:paraId="056B6658" w14:textId="77777777" w:rsidR="009C74C2" w:rsidRPr="009C74C2" w:rsidRDefault="009C74C2" w:rsidP="009C74C2">
      <w:pPr>
        <w:spacing w:after="240"/>
        <w:ind w:left="720"/>
        <w:contextualSpacing/>
        <w:rPr>
          <w:rFonts w:ascii="Arial" w:eastAsia="Calibri" w:hAnsi="Arial" w:cs="Arial"/>
          <w:szCs w:val="24"/>
        </w:rPr>
      </w:pPr>
    </w:p>
    <w:p w14:paraId="0441F9FE" w14:textId="77777777" w:rsidR="009C74C2" w:rsidRPr="009C74C2" w:rsidRDefault="009C74C2" w:rsidP="009C74C2">
      <w:pPr>
        <w:spacing w:after="240"/>
        <w:ind w:left="720"/>
        <w:contextualSpacing/>
        <w:rPr>
          <w:rFonts w:ascii="Arial" w:eastAsia="Calibri" w:hAnsi="Arial" w:cs="Arial"/>
          <w:szCs w:val="24"/>
        </w:rPr>
      </w:pPr>
    </w:p>
    <w:p w14:paraId="72202557" w14:textId="77777777" w:rsidR="009C74C2" w:rsidRPr="009C74C2" w:rsidRDefault="009C74C2" w:rsidP="009C74C2">
      <w:pPr>
        <w:numPr>
          <w:ilvl w:val="0"/>
          <w:numId w:val="49"/>
        </w:numPr>
        <w:spacing w:after="240"/>
        <w:contextualSpacing/>
        <w:rPr>
          <w:rFonts w:ascii="Arial" w:eastAsia="Calibri" w:hAnsi="Arial" w:cs="Arial"/>
          <w:szCs w:val="24"/>
        </w:rPr>
      </w:pPr>
      <w:r w:rsidRPr="009C74C2">
        <w:rPr>
          <w:rFonts w:ascii="Arial" w:eastAsia="Calibri" w:hAnsi="Arial" w:cs="Arial"/>
          <w:szCs w:val="24"/>
        </w:rPr>
        <w:t>Do you think that this change would be more or less dramatic in ephemeral compared to permanent wetlands? Why?</w:t>
      </w:r>
    </w:p>
    <w:p w14:paraId="564570EB" w14:textId="77777777" w:rsidR="009C74C2" w:rsidRPr="009C74C2" w:rsidRDefault="009C74C2" w:rsidP="009C74C2">
      <w:pPr>
        <w:spacing w:after="240"/>
        <w:ind w:left="720"/>
        <w:contextualSpacing/>
        <w:rPr>
          <w:rFonts w:ascii="Arial" w:eastAsia="Calibri" w:hAnsi="Arial" w:cs="Arial"/>
          <w:szCs w:val="24"/>
        </w:rPr>
      </w:pPr>
    </w:p>
    <w:p w14:paraId="4109BA04" w14:textId="77777777" w:rsidR="009C74C2" w:rsidRPr="009C74C2" w:rsidRDefault="009C74C2" w:rsidP="009C74C2">
      <w:pPr>
        <w:spacing w:after="240"/>
        <w:ind w:left="720"/>
        <w:contextualSpacing/>
        <w:rPr>
          <w:rFonts w:ascii="Arial" w:eastAsia="Calibri" w:hAnsi="Arial" w:cs="Arial"/>
          <w:szCs w:val="24"/>
        </w:rPr>
      </w:pPr>
    </w:p>
    <w:p w14:paraId="2D3212B5" w14:textId="77777777" w:rsidR="009C74C2" w:rsidRPr="009C74C2" w:rsidRDefault="009C74C2" w:rsidP="009C74C2">
      <w:pPr>
        <w:spacing w:after="240"/>
        <w:ind w:left="720"/>
        <w:contextualSpacing/>
        <w:rPr>
          <w:rFonts w:ascii="Arial" w:eastAsia="Calibri" w:hAnsi="Arial" w:cs="Arial"/>
          <w:szCs w:val="24"/>
        </w:rPr>
      </w:pPr>
    </w:p>
    <w:p w14:paraId="750468C4" w14:textId="77777777" w:rsidR="009C74C2" w:rsidRPr="009C74C2" w:rsidRDefault="009C74C2" w:rsidP="009C74C2">
      <w:pPr>
        <w:numPr>
          <w:ilvl w:val="0"/>
          <w:numId w:val="49"/>
        </w:numPr>
        <w:spacing w:after="240"/>
        <w:contextualSpacing/>
        <w:rPr>
          <w:rFonts w:ascii="Arial" w:eastAsia="Calibri" w:hAnsi="Arial" w:cs="Arial"/>
          <w:szCs w:val="24"/>
        </w:rPr>
      </w:pPr>
      <w:r w:rsidRPr="009C74C2">
        <w:rPr>
          <w:rFonts w:ascii="Arial" w:eastAsia="Calibri" w:hAnsi="Arial" w:cs="Arial"/>
          <w:szCs w:val="24"/>
        </w:rPr>
        <w:t>Choose either plants or macroinvertebrates. Hypothesize how taxonomic richness relationships with your environmental variable would change for ephemeral ponds (e.g., how would the slope or relative intercept of the line change?) Provide a rationale for your hypothesis.</w:t>
      </w:r>
    </w:p>
    <w:p w14:paraId="45341E30" w14:textId="77777777" w:rsidR="009C74C2" w:rsidRPr="009C74C2" w:rsidRDefault="009C74C2" w:rsidP="009C74C2">
      <w:pPr>
        <w:spacing w:after="240"/>
        <w:ind w:left="720"/>
        <w:contextualSpacing/>
        <w:rPr>
          <w:rFonts w:ascii="Arial" w:eastAsia="Calibri" w:hAnsi="Arial" w:cs="Arial"/>
          <w:szCs w:val="24"/>
        </w:rPr>
      </w:pPr>
    </w:p>
    <w:p w14:paraId="7B77025B" w14:textId="77777777" w:rsidR="009C74C2" w:rsidRPr="009C74C2" w:rsidRDefault="009C74C2" w:rsidP="009C74C2">
      <w:pPr>
        <w:spacing w:after="240"/>
        <w:ind w:left="720"/>
        <w:contextualSpacing/>
        <w:rPr>
          <w:rFonts w:ascii="Arial" w:eastAsia="Calibri" w:hAnsi="Arial" w:cs="Arial"/>
          <w:szCs w:val="24"/>
        </w:rPr>
      </w:pPr>
    </w:p>
    <w:p w14:paraId="1FA264FB" w14:textId="77777777" w:rsidR="009C74C2" w:rsidRPr="009C74C2" w:rsidRDefault="009C74C2" w:rsidP="009C74C2">
      <w:pPr>
        <w:spacing w:after="240"/>
        <w:ind w:left="720"/>
        <w:contextualSpacing/>
        <w:rPr>
          <w:rFonts w:ascii="Arial" w:eastAsia="Calibri" w:hAnsi="Arial" w:cs="Arial"/>
          <w:szCs w:val="24"/>
        </w:rPr>
      </w:pPr>
    </w:p>
    <w:p w14:paraId="3408B7D8" w14:textId="77777777" w:rsidR="009C74C2" w:rsidRPr="009C74C2" w:rsidRDefault="009C74C2" w:rsidP="009C74C2">
      <w:pPr>
        <w:numPr>
          <w:ilvl w:val="0"/>
          <w:numId w:val="49"/>
        </w:numPr>
        <w:spacing w:after="240"/>
        <w:contextualSpacing/>
        <w:rPr>
          <w:rFonts w:ascii="Arial" w:eastAsia="Calibri" w:hAnsi="Arial" w:cs="Arial"/>
          <w:szCs w:val="24"/>
        </w:rPr>
      </w:pPr>
      <w:r w:rsidRPr="009C74C2">
        <w:rPr>
          <w:rFonts w:ascii="Arial" w:eastAsia="Calibri" w:hAnsi="Arial" w:cs="Arial"/>
          <w:szCs w:val="24"/>
        </w:rPr>
        <w:t>Do the same for permanent wetlands.</w:t>
      </w:r>
    </w:p>
    <w:p w14:paraId="4D8197F5" w14:textId="77777777" w:rsidR="009C74C2" w:rsidRPr="009C74C2" w:rsidRDefault="009C74C2" w:rsidP="009C74C2">
      <w:pPr>
        <w:spacing w:after="240"/>
        <w:ind w:left="720"/>
        <w:contextualSpacing/>
        <w:rPr>
          <w:rFonts w:ascii="Arial" w:eastAsia="Calibri" w:hAnsi="Arial" w:cs="Arial"/>
          <w:szCs w:val="24"/>
        </w:rPr>
      </w:pPr>
    </w:p>
    <w:p w14:paraId="7FAF7E92" w14:textId="77777777" w:rsidR="009C74C2" w:rsidRPr="009C74C2" w:rsidRDefault="009C74C2" w:rsidP="009C74C2">
      <w:pPr>
        <w:spacing w:after="240"/>
        <w:ind w:left="720"/>
        <w:contextualSpacing/>
        <w:rPr>
          <w:rFonts w:ascii="Arial" w:eastAsia="Calibri" w:hAnsi="Arial" w:cs="Arial"/>
          <w:szCs w:val="24"/>
        </w:rPr>
      </w:pPr>
    </w:p>
    <w:p w14:paraId="0A97AED0" w14:textId="77777777" w:rsidR="009C74C2" w:rsidRPr="009C74C2" w:rsidRDefault="009C74C2" w:rsidP="009C74C2">
      <w:pPr>
        <w:spacing w:after="240"/>
        <w:ind w:left="720"/>
        <w:contextualSpacing/>
        <w:rPr>
          <w:rFonts w:ascii="Arial" w:eastAsia="Calibri" w:hAnsi="Arial" w:cs="Arial"/>
          <w:szCs w:val="24"/>
        </w:rPr>
      </w:pPr>
    </w:p>
    <w:p w14:paraId="781A1A21" w14:textId="77777777" w:rsidR="009C74C2" w:rsidRPr="009C74C2" w:rsidRDefault="009C74C2" w:rsidP="009C74C2">
      <w:pPr>
        <w:numPr>
          <w:ilvl w:val="0"/>
          <w:numId w:val="49"/>
        </w:numPr>
        <w:spacing w:after="240"/>
        <w:contextualSpacing/>
        <w:rPr>
          <w:rFonts w:ascii="Arial" w:eastAsia="Calibri" w:hAnsi="Arial" w:cs="Arial"/>
          <w:szCs w:val="24"/>
        </w:rPr>
      </w:pPr>
      <w:r w:rsidRPr="009C74C2">
        <w:rPr>
          <w:rFonts w:ascii="Arial" w:eastAsia="Calibri" w:hAnsi="Arial" w:cs="Arial"/>
          <w:szCs w:val="24"/>
        </w:rPr>
        <w:lastRenderedPageBreak/>
        <w:t>In order to test your hypothesis, run similar analyses to those you did in the original assignment and complete the table below for ephemeral ponds.</w:t>
      </w:r>
    </w:p>
    <w:p w14:paraId="1C696983" w14:textId="77777777" w:rsidR="009C74C2" w:rsidRPr="009C74C2" w:rsidRDefault="009C74C2" w:rsidP="009C74C2">
      <w:pPr>
        <w:spacing w:after="240"/>
        <w:rPr>
          <w:rFonts w:ascii="Arial" w:hAnsi="Arial" w:cs="Arial"/>
          <w:szCs w:val="24"/>
        </w:rPr>
      </w:pPr>
      <w:r w:rsidRPr="009C74C2">
        <w:rPr>
          <w:rFonts w:ascii="Arial" w:hAnsi="Arial" w:cs="Arial"/>
          <w:szCs w:val="24"/>
        </w:rPr>
        <w:t xml:space="preserve">Relationship: </w:t>
      </w:r>
      <w:r w:rsidRPr="009C74C2">
        <w:rPr>
          <w:rFonts w:ascii="Arial" w:hAnsi="Arial" w:cs="Arial"/>
          <w:szCs w:val="24"/>
          <w:u w:val="single"/>
        </w:rPr>
        <w:t xml:space="preserve">                            Richness vs_______________________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9C74C2" w:rsidRPr="009C74C2" w14:paraId="619C8ABC" w14:textId="77777777" w:rsidTr="009C74C2">
        <w:tc>
          <w:tcPr>
            <w:tcW w:w="4788" w:type="dxa"/>
            <w:shd w:val="clear" w:color="auto" w:fill="auto"/>
          </w:tcPr>
          <w:p w14:paraId="13019472"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Ephemeral wetlands in 2013</w:t>
            </w:r>
          </w:p>
        </w:tc>
        <w:tc>
          <w:tcPr>
            <w:tcW w:w="4788" w:type="dxa"/>
            <w:shd w:val="clear" w:color="auto" w:fill="auto"/>
          </w:tcPr>
          <w:p w14:paraId="3EA88253"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Ephemeral wetlands in 2014</w:t>
            </w:r>
          </w:p>
        </w:tc>
      </w:tr>
      <w:tr w:rsidR="009C74C2" w:rsidRPr="009C74C2" w14:paraId="1EF6344E" w14:textId="77777777" w:rsidTr="009C74C2">
        <w:tc>
          <w:tcPr>
            <w:tcW w:w="4788" w:type="dxa"/>
            <w:shd w:val="clear" w:color="auto" w:fill="auto"/>
          </w:tcPr>
          <w:p w14:paraId="4D832D4E"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Rough drawing of graph:</w:t>
            </w:r>
          </w:p>
          <w:p w14:paraId="3C6DEF77" w14:textId="77777777" w:rsidR="009C74C2" w:rsidRPr="009C74C2" w:rsidRDefault="009C74C2" w:rsidP="009C74C2">
            <w:pPr>
              <w:spacing w:after="240"/>
              <w:rPr>
                <w:rFonts w:ascii="Arial" w:eastAsia="Calibri" w:hAnsi="Arial" w:cs="Arial"/>
                <w:szCs w:val="24"/>
              </w:rPr>
            </w:pPr>
          </w:p>
          <w:p w14:paraId="608871CF" w14:textId="77777777" w:rsidR="009C74C2" w:rsidRPr="009C74C2" w:rsidRDefault="009C74C2" w:rsidP="009C74C2">
            <w:pPr>
              <w:spacing w:after="240"/>
              <w:rPr>
                <w:rFonts w:ascii="Arial" w:eastAsia="Calibri" w:hAnsi="Arial" w:cs="Arial"/>
                <w:szCs w:val="24"/>
              </w:rPr>
            </w:pPr>
          </w:p>
          <w:p w14:paraId="6D82FA46" w14:textId="77777777" w:rsidR="009C74C2" w:rsidRPr="009C74C2" w:rsidRDefault="009C74C2" w:rsidP="009C74C2">
            <w:pPr>
              <w:spacing w:after="240"/>
              <w:rPr>
                <w:rFonts w:ascii="Arial" w:eastAsia="Calibri" w:hAnsi="Arial" w:cs="Arial"/>
                <w:szCs w:val="24"/>
              </w:rPr>
            </w:pPr>
          </w:p>
          <w:p w14:paraId="54C834BB" w14:textId="77777777" w:rsidR="009C74C2" w:rsidRPr="009C74C2" w:rsidRDefault="009C74C2" w:rsidP="009C74C2">
            <w:pPr>
              <w:spacing w:after="240"/>
              <w:rPr>
                <w:rFonts w:ascii="Arial" w:eastAsia="Calibri" w:hAnsi="Arial" w:cs="Arial"/>
                <w:szCs w:val="24"/>
              </w:rPr>
            </w:pPr>
          </w:p>
          <w:p w14:paraId="1F9BD9F4" w14:textId="77777777" w:rsidR="009C74C2" w:rsidRPr="009C74C2" w:rsidRDefault="009C74C2" w:rsidP="009C74C2">
            <w:pPr>
              <w:spacing w:after="240"/>
              <w:rPr>
                <w:rFonts w:ascii="Arial" w:eastAsia="Calibri" w:hAnsi="Arial" w:cs="Arial"/>
                <w:szCs w:val="24"/>
              </w:rPr>
            </w:pPr>
          </w:p>
          <w:p w14:paraId="39052E52" w14:textId="77777777" w:rsidR="009C74C2" w:rsidRPr="009C74C2" w:rsidRDefault="009C74C2" w:rsidP="009C74C2">
            <w:pPr>
              <w:spacing w:after="240"/>
              <w:rPr>
                <w:rFonts w:ascii="Arial" w:eastAsia="Calibri" w:hAnsi="Arial" w:cs="Arial"/>
                <w:szCs w:val="24"/>
              </w:rPr>
            </w:pPr>
          </w:p>
          <w:p w14:paraId="16CEE0F9" w14:textId="77777777" w:rsidR="009C74C2" w:rsidRPr="009C74C2" w:rsidRDefault="009C74C2" w:rsidP="009C74C2">
            <w:pPr>
              <w:spacing w:after="240"/>
              <w:rPr>
                <w:rFonts w:ascii="Arial" w:eastAsia="Calibri" w:hAnsi="Arial" w:cs="Arial"/>
                <w:szCs w:val="24"/>
              </w:rPr>
            </w:pPr>
          </w:p>
          <w:p w14:paraId="19997A7D" w14:textId="77777777" w:rsidR="009C74C2" w:rsidRPr="009C74C2" w:rsidRDefault="009C74C2" w:rsidP="009C74C2">
            <w:pPr>
              <w:spacing w:after="240"/>
              <w:rPr>
                <w:rFonts w:ascii="Arial" w:eastAsia="Calibri" w:hAnsi="Arial" w:cs="Arial"/>
                <w:szCs w:val="24"/>
              </w:rPr>
            </w:pPr>
          </w:p>
          <w:p w14:paraId="2FFCD292"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1126F79E"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Rough drawing of graph:</w:t>
            </w:r>
          </w:p>
        </w:tc>
      </w:tr>
      <w:tr w:rsidR="009C74C2" w:rsidRPr="009C74C2" w14:paraId="43496C1E" w14:textId="77777777" w:rsidTr="009C74C2">
        <w:tc>
          <w:tcPr>
            <w:tcW w:w="4788" w:type="dxa"/>
            <w:shd w:val="clear" w:color="auto" w:fill="auto"/>
          </w:tcPr>
          <w:p w14:paraId="664147E2"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Slope:</w:t>
            </w:r>
          </w:p>
          <w:p w14:paraId="716FA81A" w14:textId="77777777" w:rsidR="009C74C2" w:rsidRPr="009C74C2" w:rsidRDefault="009C74C2" w:rsidP="009C74C2">
            <w:pPr>
              <w:spacing w:after="240"/>
              <w:rPr>
                <w:rFonts w:ascii="Arial" w:eastAsia="Calibri" w:hAnsi="Arial" w:cs="Arial"/>
                <w:szCs w:val="24"/>
              </w:rPr>
            </w:pPr>
          </w:p>
          <w:p w14:paraId="6390E913"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Describe (flat, positive, negative)</w:t>
            </w:r>
          </w:p>
        </w:tc>
        <w:tc>
          <w:tcPr>
            <w:tcW w:w="4788" w:type="dxa"/>
            <w:shd w:val="clear" w:color="auto" w:fill="auto"/>
          </w:tcPr>
          <w:p w14:paraId="494A7304"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Slope:</w:t>
            </w:r>
          </w:p>
          <w:p w14:paraId="482B369F" w14:textId="77777777" w:rsidR="009C74C2" w:rsidRPr="009C74C2" w:rsidRDefault="009C74C2" w:rsidP="009C74C2">
            <w:pPr>
              <w:spacing w:after="240"/>
              <w:rPr>
                <w:rFonts w:ascii="Arial" w:eastAsia="Calibri" w:hAnsi="Arial" w:cs="Arial"/>
                <w:szCs w:val="24"/>
              </w:rPr>
            </w:pPr>
          </w:p>
          <w:p w14:paraId="3CDB4741"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Describe (flat, positive, negative)</w:t>
            </w:r>
          </w:p>
        </w:tc>
      </w:tr>
      <w:tr w:rsidR="009C74C2" w:rsidRPr="009C74C2" w14:paraId="327EDEBE" w14:textId="77777777" w:rsidTr="009C74C2">
        <w:tc>
          <w:tcPr>
            <w:tcW w:w="4788" w:type="dxa"/>
            <w:shd w:val="clear" w:color="auto" w:fill="auto"/>
          </w:tcPr>
          <w:p w14:paraId="72C59D20"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Interpretation of slope:</w:t>
            </w:r>
          </w:p>
          <w:p w14:paraId="2229D9DA" w14:textId="77777777" w:rsidR="009C74C2" w:rsidRPr="009C74C2" w:rsidRDefault="009C74C2" w:rsidP="009C74C2">
            <w:pPr>
              <w:spacing w:after="240"/>
              <w:rPr>
                <w:rFonts w:ascii="Arial" w:eastAsia="Calibri" w:hAnsi="Arial" w:cs="Arial"/>
                <w:szCs w:val="24"/>
              </w:rPr>
            </w:pPr>
          </w:p>
          <w:p w14:paraId="3A97322C" w14:textId="77777777" w:rsidR="009C74C2" w:rsidRPr="009C74C2" w:rsidRDefault="009C74C2" w:rsidP="009C74C2">
            <w:pPr>
              <w:spacing w:after="240"/>
              <w:rPr>
                <w:rFonts w:ascii="Arial" w:eastAsia="Calibri" w:hAnsi="Arial" w:cs="Arial"/>
                <w:szCs w:val="24"/>
              </w:rPr>
            </w:pPr>
          </w:p>
          <w:p w14:paraId="556CA1BE"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4385D51C"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Interpretation of slope:</w:t>
            </w:r>
          </w:p>
          <w:p w14:paraId="004D59E9" w14:textId="77777777" w:rsidR="009C74C2" w:rsidRPr="009C74C2" w:rsidRDefault="009C74C2" w:rsidP="009C74C2">
            <w:pPr>
              <w:spacing w:after="240"/>
              <w:rPr>
                <w:rFonts w:ascii="Arial" w:eastAsia="Calibri" w:hAnsi="Arial" w:cs="Arial"/>
                <w:szCs w:val="24"/>
              </w:rPr>
            </w:pPr>
          </w:p>
        </w:tc>
      </w:tr>
      <w:tr w:rsidR="009C74C2" w:rsidRPr="009C74C2" w14:paraId="7314DAA5" w14:textId="77777777" w:rsidTr="009C74C2">
        <w:tc>
          <w:tcPr>
            <w:tcW w:w="4788" w:type="dxa"/>
            <w:shd w:val="clear" w:color="auto" w:fill="auto"/>
          </w:tcPr>
          <w:p w14:paraId="4833E11D"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Relative intercept (high, low, same):</w:t>
            </w:r>
          </w:p>
          <w:p w14:paraId="094FDF58"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5837E339"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Relative intercept (high, low, same):</w:t>
            </w:r>
          </w:p>
        </w:tc>
      </w:tr>
      <w:tr w:rsidR="009C74C2" w:rsidRPr="009C74C2" w14:paraId="6FFA4C20" w14:textId="77777777" w:rsidTr="009C74C2">
        <w:tc>
          <w:tcPr>
            <w:tcW w:w="4788" w:type="dxa"/>
            <w:shd w:val="clear" w:color="auto" w:fill="auto"/>
          </w:tcPr>
          <w:p w14:paraId="0214DD16"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w:t>
            </w:r>
            <w:r w:rsidRPr="009C74C2">
              <w:rPr>
                <w:rFonts w:ascii="Arial" w:eastAsia="Calibri" w:hAnsi="Arial" w:cs="Arial"/>
                <w:szCs w:val="24"/>
                <w:vertAlign w:val="superscript"/>
              </w:rPr>
              <w:t>2</w:t>
            </w:r>
            <w:r w:rsidRPr="009C74C2">
              <w:rPr>
                <w:rFonts w:ascii="Arial" w:eastAsia="Calibri" w:hAnsi="Arial" w:cs="Arial"/>
                <w:szCs w:val="24"/>
              </w:rPr>
              <w:t xml:space="preserve"> value and interpretation:</w:t>
            </w:r>
          </w:p>
          <w:p w14:paraId="75725341" w14:textId="77777777" w:rsidR="009C74C2" w:rsidRPr="009C74C2" w:rsidRDefault="009C74C2" w:rsidP="009C74C2">
            <w:pPr>
              <w:spacing w:after="240"/>
              <w:rPr>
                <w:rFonts w:ascii="Arial" w:eastAsia="Calibri" w:hAnsi="Arial" w:cs="Arial"/>
                <w:szCs w:val="24"/>
              </w:rPr>
            </w:pPr>
          </w:p>
          <w:p w14:paraId="3DF0E2A5" w14:textId="77777777" w:rsidR="009C74C2" w:rsidRPr="009C74C2" w:rsidRDefault="009C74C2" w:rsidP="009C74C2">
            <w:pPr>
              <w:spacing w:after="240"/>
              <w:rPr>
                <w:rFonts w:ascii="Arial" w:eastAsia="Calibri" w:hAnsi="Arial" w:cs="Arial"/>
                <w:szCs w:val="24"/>
              </w:rPr>
            </w:pPr>
          </w:p>
          <w:p w14:paraId="5D33B26D"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2350DB50"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lastRenderedPageBreak/>
              <w:t>R</w:t>
            </w:r>
            <w:r w:rsidRPr="009C74C2">
              <w:rPr>
                <w:rFonts w:ascii="Arial" w:eastAsia="Calibri" w:hAnsi="Arial" w:cs="Arial"/>
                <w:szCs w:val="24"/>
                <w:vertAlign w:val="superscript"/>
              </w:rPr>
              <w:t>2</w:t>
            </w:r>
            <w:r w:rsidRPr="009C74C2">
              <w:rPr>
                <w:rFonts w:ascii="Arial" w:eastAsia="Calibri" w:hAnsi="Arial" w:cs="Arial"/>
                <w:szCs w:val="24"/>
              </w:rPr>
              <w:t xml:space="preserve"> value and interpretation:</w:t>
            </w:r>
          </w:p>
        </w:tc>
      </w:tr>
      <w:tr w:rsidR="009C74C2" w:rsidRPr="009C74C2" w14:paraId="438FDF61" w14:textId="77777777" w:rsidTr="009C74C2">
        <w:tc>
          <w:tcPr>
            <w:tcW w:w="4788" w:type="dxa"/>
            <w:shd w:val="clear" w:color="auto" w:fill="auto"/>
          </w:tcPr>
          <w:p w14:paraId="70474D13"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Overall interpretation of graph:</w:t>
            </w:r>
          </w:p>
          <w:p w14:paraId="7A64D001" w14:textId="77777777" w:rsidR="009C74C2" w:rsidRPr="009C74C2" w:rsidRDefault="009C74C2" w:rsidP="009C74C2">
            <w:pPr>
              <w:spacing w:after="240"/>
              <w:rPr>
                <w:rFonts w:ascii="Arial" w:eastAsia="Calibri" w:hAnsi="Arial" w:cs="Arial"/>
                <w:szCs w:val="24"/>
              </w:rPr>
            </w:pPr>
          </w:p>
          <w:p w14:paraId="088CAB2E" w14:textId="77777777" w:rsidR="009C74C2" w:rsidRPr="009C74C2" w:rsidRDefault="009C74C2" w:rsidP="009C74C2">
            <w:pPr>
              <w:spacing w:after="240"/>
              <w:rPr>
                <w:rFonts w:ascii="Arial" w:eastAsia="Calibri" w:hAnsi="Arial" w:cs="Arial"/>
                <w:szCs w:val="24"/>
              </w:rPr>
            </w:pPr>
          </w:p>
          <w:p w14:paraId="178FBE15" w14:textId="77777777" w:rsidR="009C74C2" w:rsidRPr="009C74C2" w:rsidRDefault="009C74C2" w:rsidP="009C74C2">
            <w:pPr>
              <w:spacing w:after="240"/>
              <w:rPr>
                <w:rFonts w:ascii="Arial" w:eastAsia="Calibri" w:hAnsi="Arial" w:cs="Arial"/>
                <w:szCs w:val="24"/>
              </w:rPr>
            </w:pPr>
          </w:p>
          <w:p w14:paraId="007BF237" w14:textId="77777777" w:rsidR="009C74C2" w:rsidRPr="009C74C2" w:rsidRDefault="009C74C2" w:rsidP="009C74C2">
            <w:pPr>
              <w:spacing w:after="240"/>
              <w:rPr>
                <w:rFonts w:ascii="Arial" w:eastAsia="Calibri" w:hAnsi="Arial" w:cs="Arial"/>
                <w:szCs w:val="24"/>
              </w:rPr>
            </w:pPr>
          </w:p>
          <w:p w14:paraId="2E07DF81" w14:textId="77777777" w:rsidR="009C74C2" w:rsidRPr="009C74C2" w:rsidRDefault="009C74C2" w:rsidP="009C74C2">
            <w:pPr>
              <w:spacing w:after="240"/>
              <w:rPr>
                <w:rFonts w:ascii="Arial" w:eastAsia="Calibri" w:hAnsi="Arial" w:cs="Arial"/>
                <w:szCs w:val="24"/>
              </w:rPr>
            </w:pPr>
          </w:p>
          <w:p w14:paraId="7F162231" w14:textId="77777777" w:rsidR="009C74C2" w:rsidRPr="009C74C2" w:rsidRDefault="009C74C2" w:rsidP="009C74C2">
            <w:pPr>
              <w:spacing w:after="240"/>
              <w:rPr>
                <w:rFonts w:ascii="Arial" w:eastAsia="Calibri" w:hAnsi="Arial" w:cs="Arial"/>
                <w:szCs w:val="24"/>
              </w:rPr>
            </w:pPr>
          </w:p>
          <w:p w14:paraId="0F2A9E56"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71091418"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Overall interpretation of graph:</w:t>
            </w:r>
          </w:p>
          <w:p w14:paraId="0454C82B" w14:textId="77777777" w:rsidR="009C74C2" w:rsidRPr="009C74C2" w:rsidRDefault="009C74C2" w:rsidP="009C74C2">
            <w:pPr>
              <w:spacing w:after="240"/>
              <w:rPr>
                <w:rFonts w:ascii="Arial" w:eastAsia="Calibri" w:hAnsi="Arial" w:cs="Arial"/>
                <w:szCs w:val="24"/>
              </w:rPr>
            </w:pPr>
          </w:p>
        </w:tc>
      </w:tr>
    </w:tbl>
    <w:p w14:paraId="01796A34" w14:textId="77777777" w:rsidR="009C74C2" w:rsidRPr="009C74C2" w:rsidRDefault="009C74C2" w:rsidP="009C74C2">
      <w:pPr>
        <w:spacing w:after="240"/>
        <w:rPr>
          <w:rFonts w:ascii="Arial" w:hAnsi="Arial" w:cs="Arial"/>
          <w:szCs w:val="24"/>
        </w:rPr>
      </w:pPr>
    </w:p>
    <w:p w14:paraId="29EBF7D4" w14:textId="77777777" w:rsidR="009C74C2" w:rsidRPr="009C74C2" w:rsidRDefault="009C74C2" w:rsidP="009C74C2">
      <w:pPr>
        <w:numPr>
          <w:ilvl w:val="0"/>
          <w:numId w:val="49"/>
        </w:numPr>
        <w:spacing w:after="240"/>
        <w:rPr>
          <w:rFonts w:ascii="Arial" w:hAnsi="Arial" w:cs="Arial"/>
          <w:szCs w:val="24"/>
        </w:rPr>
      </w:pPr>
      <w:r w:rsidRPr="009C74C2">
        <w:rPr>
          <w:rFonts w:ascii="Arial" w:hAnsi="Arial" w:cs="Arial"/>
          <w:szCs w:val="24"/>
        </w:rPr>
        <w:t>What happened to the richness-environment relationships in ephemeral wetlands?</w:t>
      </w:r>
    </w:p>
    <w:p w14:paraId="5C8F3690" w14:textId="77777777" w:rsidR="009C74C2" w:rsidRPr="009C74C2" w:rsidRDefault="009C74C2" w:rsidP="009C74C2">
      <w:pPr>
        <w:spacing w:after="240"/>
        <w:ind w:left="360"/>
        <w:rPr>
          <w:rFonts w:ascii="Arial" w:hAnsi="Arial" w:cs="Arial"/>
          <w:szCs w:val="24"/>
        </w:rPr>
      </w:pPr>
    </w:p>
    <w:p w14:paraId="7D2D20A4" w14:textId="77777777" w:rsidR="009C74C2" w:rsidRPr="009C74C2" w:rsidRDefault="009C74C2" w:rsidP="009C74C2">
      <w:pPr>
        <w:numPr>
          <w:ilvl w:val="0"/>
          <w:numId w:val="49"/>
        </w:numPr>
        <w:spacing w:after="240"/>
        <w:contextualSpacing/>
        <w:rPr>
          <w:rFonts w:ascii="Arial" w:eastAsia="Calibri" w:hAnsi="Arial" w:cs="Arial"/>
          <w:szCs w:val="24"/>
        </w:rPr>
      </w:pPr>
      <w:r w:rsidRPr="009C74C2">
        <w:rPr>
          <w:rFonts w:ascii="Arial" w:eastAsia="Calibri" w:hAnsi="Arial" w:cs="Arial"/>
          <w:szCs w:val="24"/>
        </w:rPr>
        <w:t>Why do you think this happened? Connect your reasoning back to changes in your environmental variable that occur with changes in water depth.</w:t>
      </w:r>
    </w:p>
    <w:p w14:paraId="474A3282" w14:textId="77777777" w:rsidR="009C74C2" w:rsidRPr="009C74C2" w:rsidRDefault="009C74C2" w:rsidP="009C74C2">
      <w:pPr>
        <w:ind w:left="720"/>
        <w:rPr>
          <w:rFonts w:ascii="Arial" w:hAnsi="Arial" w:cs="Arial"/>
          <w:szCs w:val="24"/>
        </w:rPr>
      </w:pPr>
    </w:p>
    <w:p w14:paraId="048073AE" w14:textId="77777777" w:rsidR="009C74C2" w:rsidRPr="009C74C2" w:rsidRDefault="009C74C2" w:rsidP="009C74C2">
      <w:pPr>
        <w:spacing w:after="240"/>
        <w:ind w:left="360"/>
        <w:contextualSpacing/>
        <w:rPr>
          <w:rFonts w:ascii="Arial" w:eastAsia="Calibri" w:hAnsi="Arial" w:cs="Arial"/>
          <w:szCs w:val="24"/>
        </w:rPr>
      </w:pPr>
    </w:p>
    <w:p w14:paraId="4EE29481" w14:textId="77777777" w:rsidR="009C74C2" w:rsidRPr="009C74C2" w:rsidRDefault="009C74C2" w:rsidP="009C74C2">
      <w:pPr>
        <w:ind w:left="720"/>
        <w:rPr>
          <w:rFonts w:ascii="Arial" w:hAnsi="Arial" w:cs="Arial"/>
          <w:szCs w:val="24"/>
        </w:rPr>
      </w:pPr>
    </w:p>
    <w:p w14:paraId="6567FED7" w14:textId="77777777" w:rsidR="009C74C2" w:rsidRPr="009C74C2" w:rsidRDefault="009C74C2" w:rsidP="009C74C2">
      <w:pPr>
        <w:numPr>
          <w:ilvl w:val="0"/>
          <w:numId w:val="49"/>
        </w:numPr>
        <w:spacing w:after="240"/>
        <w:contextualSpacing/>
        <w:rPr>
          <w:rFonts w:ascii="Arial" w:eastAsia="Calibri" w:hAnsi="Arial" w:cs="Arial"/>
          <w:szCs w:val="24"/>
        </w:rPr>
      </w:pPr>
      <w:r w:rsidRPr="009C74C2">
        <w:rPr>
          <w:rFonts w:ascii="Arial" w:eastAsia="Calibri" w:hAnsi="Arial" w:cs="Arial"/>
          <w:szCs w:val="24"/>
        </w:rPr>
        <w:t>Do the same analysis for permanent wetlands.</w:t>
      </w:r>
    </w:p>
    <w:p w14:paraId="61A8601C" w14:textId="77777777" w:rsidR="009C74C2" w:rsidRPr="009C74C2" w:rsidRDefault="009C74C2" w:rsidP="009C74C2">
      <w:pPr>
        <w:spacing w:after="240"/>
        <w:contextualSpacing/>
        <w:rPr>
          <w:rFonts w:ascii="Arial" w:eastAsia="Calibri" w:hAnsi="Arial" w:cs="Arial"/>
          <w:szCs w:val="24"/>
        </w:rPr>
      </w:pPr>
    </w:p>
    <w:p w14:paraId="137C027E" w14:textId="77777777" w:rsidR="009C74C2" w:rsidRPr="009C74C2" w:rsidRDefault="009C74C2" w:rsidP="009C74C2">
      <w:pPr>
        <w:spacing w:after="240"/>
        <w:rPr>
          <w:rFonts w:ascii="Arial" w:hAnsi="Arial" w:cs="Arial"/>
          <w:szCs w:val="24"/>
        </w:rPr>
      </w:pPr>
      <w:r w:rsidRPr="009C74C2">
        <w:rPr>
          <w:rFonts w:ascii="Arial" w:hAnsi="Arial" w:cs="Arial"/>
          <w:szCs w:val="24"/>
        </w:rPr>
        <w:t xml:space="preserve">Relationship: </w:t>
      </w:r>
      <w:r w:rsidRPr="009C74C2">
        <w:rPr>
          <w:rFonts w:ascii="Arial" w:hAnsi="Arial" w:cs="Arial"/>
          <w:szCs w:val="24"/>
          <w:u w:val="single"/>
        </w:rPr>
        <w:t xml:space="preserve">                            Richness vs_______________________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9C74C2" w:rsidRPr="009C74C2" w14:paraId="0FE22C7E" w14:textId="77777777" w:rsidTr="009C74C2">
        <w:tc>
          <w:tcPr>
            <w:tcW w:w="4788" w:type="dxa"/>
            <w:shd w:val="clear" w:color="auto" w:fill="auto"/>
          </w:tcPr>
          <w:p w14:paraId="177859F7"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Permanent wetlands in 2013</w:t>
            </w:r>
          </w:p>
        </w:tc>
        <w:tc>
          <w:tcPr>
            <w:tcW w:w="4788" w:type="dxa"/>
            <w:shd w:val="clear" w:color="auto" w:fill="auto"/>
          </w:tcPr>
          <w:p w14:paraId="7F20296D"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Permanent wetlands in 2014</w:t>
            </w:r>
          </w:p>
        </w:tc>
      </w:tr>
      <w:tr w:rsidR="009C74C2" w:rsidRPr="009C74C2" w14:paraId="632FAF63" w14:textId="77777777" w:rsidTr="009C74C2">
        <w:tc>
          <w:tcPr>
            <w:tcW w:w="4788" w:type="dxa"/>
            <w:shd w:val="clear" w:color="auto" w:fill="auto"/>
          </w:tcPr>
          <w:p w14:paraId="72D194D8"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Rough drawing of graph:</w:t>
            </w:r>
          </w:p>
          <w:p w14:paraId="6D480FB6" w14:textId="77777777" w:rsidR="009C74C2" w:rsidRPr="009C74C2" w:rsidRDefault="009C74C2" w:rsidP="009C74C2">
            <w:pPr>
              <w:spacing w:after="240"/>
              <w:rPr>
                <w:rFonts w:ascii="Arial" w:eastAsia="Calibri" w:hAnsi="Arial" w:cs="Arial"/>
                <w:szCs w:val="24"/>
              </w:rPr>
            </w:pPr>
          </w:p>
          <w:p w14:paraId="008FB308" w14:textId="77777777" w:rsidR="009C74C2" w:rsidRPr="009C74C2" w:rsidRDefault="009C74C2" w:rsidP="009C74C2">
            <w:pPr>
              <w:spacing w:after="240"/>
              <w:rPr>
                <w:rFonts w:ascii="Arial" w:eastAsia="Calibri" w:hAnsi="Arial" w:cs="Arial"/>
                <w:szCs w:val="24"/>
              </w:rPr>
            </w:pPr>
          </w:p>
          <w:p w14:paraId="23D3DB67" w14:textId="77777777" w:rsidR="009C74C2" w:rsidRPr="009C74C2" w:rsidRDefault="009C74C2" w:rsidP="009C74C2">
            <w:pPr>
              <w:spacing w:after="240"/>
              <w:rPr>
                <w:rFonts w:ascii="Arial" w:eastAsia="Calibri" w:hAnsi="Arial" w:cs="Arial"/>
                <w:szCs w:val="24"/>
              </w:rPr>
            </w:pPr>
          </w:p>
          <w:p w14:paraId="1194B951" w14:textId="77777777" w:rsidR="009C74C2" w:rsidRPr="009C74C2" w:rsidRDefault="009C74C2" w:rsidP="009C74C2">
            <w:pPr>
              <w:spacing w:after="240"/>
              <w:rPr>
                <w:rFonts w:ascii="Arial" w:eastAsia="Calibri" w:hAnsi="Arial" w:cs="Arial"/>
                <w:szCs w:val="24"/>
              </w:rPr>
            </w:pPr>
          </w:p>
          <w:p w14:paraId="11960E91" w14:textId="77777777" w:rsidR="009C74C2" w:rsidRPr="009C74C2" w:rsidRDefault="009C74C2" w:rsidP="009C74C2">
            <w:pPr>
              <w:spacing w:after="240"/>
              <w:rPr>
                <w:rFonts w:ascii="Arial" w:eastAsia="Calibri" w:hAnsi="Arial" w:cs="Arial"/>
                <w:szCs w:val="24"/>
              </w:rPr>
            </w:pPr>
          </w:p>
          <w:p w14:paraId="44B97A00" w14:textId="77777777" w:rsidR="009C74C2" w:rsidRPr="009C74C2" w:rsidRDefault="009C74C2" w:rsidP="009C74C2">
            <w:pPr>
              <w:spacing w:after="240"/>
              <w:rPr>
                <w:rFonts w:ascii="Arial" w:eastAsia="Calibri" w:hAnsi="Arial" w:cs="Arial"/>
                <w:szCs w:val="24"/>
              </w:rPr>
            </w:pPr>
          </w:p>
          <w:p w14:paraId="1A8A1F5E" w14:textId="77777777" w:rsidR="009C74C2" w:rsidRPr="009C74C2" w:rsidRDefault="009C74C2" w:rsidP="009C74C2">
            <w:pPr>
              <w:spacing w:after="240"/>
              <w:rPr>
                <w:rFonts w:ascii="Arial" w:eastAsia="Calibri" w:hAnsi="Arial" w:cs="Arial"/>
                <w:szCs w:val="24"/>
              </w:rPr>
            </w:pPr>
          </w:p>
          <w:p w14:paraId="3FE20E59" w14:textId="77777777" w:rsidR="009C74C2" w:rsidRPr="009C74C2" w:rsidRDefault="009C74C2" w:rsidP="009C74C2">
            <w:pPr>
              <w:spacing w:after="240"/>
              <w:rPr>
                <w:rFonts w:ascii="Arial" w:eastAsia="Calibri" w:hAnsi="Arial" w:cs="Arial"/>
                <w:szCs w:val="24"/>
              </w:rPr>
            </w:pPr>
          </w:p>
          <w:p w14:paraId="5E4D44D2"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555619FC"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lastRenderedPageBreak/>
              <w:t>Rough drawing of graph:</w:t>
            </w:r>
          </w:p>
        </w:tc>
      </w:tr>
      <w:tr w:rsidR="009C74C2" w:rsidRPr="009C74C2" w14:paraId="06F3579B" w14:textId="77777777" w:rsidTr="009C74C2">
        <w:tc>
          <w:tcPr>
            <w:tcW w:w="4788" w:type="dxa"/>
            <w:shd w:val="clear" w:color="auto" w:fill="auto"/>
          </w:tcPr>
          <w:p w14:paraId="376856D0"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Slope:</w:t>
            </w:r>
          </w:p>
          <w:p w14:paraId="38D727FB" w14:textId="77777777" w:rsidR="009C74C2" w:rsidRPr="009C74C2" w:rsidRDefault="009C74C2" w:rsidP="009C74C2">
            <w:pPr>
              <w:spacing w:after="240"/>
              <w:rPr>
                <w:rFonts w:ascii="Arial" w:eastAsia="Calibri" w:hAnsi="Arial" w:cs="Arial"/>
                <w:szCs w:val="24"/>
              </w:rPr>
            </w:pPr>
          </w:p>
          <w:p w14:paraId="3125876D"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Describe (flat, positive, negative)</w:t>
            </w:r>
          </w:p>
        </w:tc>
        <w:tc>
          <w:tcPr>
            <w:tcW w:w="4788" w:type="dxa"/>
            <w:shd w:val="clear" w:color="auto" w:fill="auto"/>
          </w:tcPr>
          <w:p w14:paraId="07C91FC4"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Slope:</w:t>
            </w:r>
          </w:p>
          <w:p w14:paraId="49D45A66" w14:textId="77777777" w:rsidR="009C74C2" w:rsidRPr="009C74C2" w:rsidRDefault="009C74C2" w:rsidP="009C74C2">
            <w:pPr>
              <w:spacing w:after="240"/>
              <w:rPr>
                <w:rFonts w:ascii="Arial" w:eastAsia="Calibri" w:hAnsi="Arial" w:cs="Arial"/>
                <w:szCs w:val="24"/>
              </w:rPr>
            </w:pPr>
          </w:p>
          <w:p w14:paraId="729CDDBC"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Describe (flat, positive, negative)</w:t>
            </w:r>
          </w:p>
        </w:tc>
      </w:tr>
      <w:tr w:rsidR="009C74C2" w:rsidRPr="009C74C2" w14:paraId="4FBCCC96" w14:textId="77777777" w:rsidTr="009C74C2">
        <w:tc>
          <w:tcPr>
            <w:tcW w:w="4788" w:type="dxa"/>
            <w:shd w:val="clear" w:color="auto" w:fill="auto"/>
          </w:tcPr>
          <w:p w14:paraId="407494C6"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Interpretation of slope:</w:t>
            </w:r>
          </w:p>
          <w:p w14:paraId="537C4400" w14:textId="77777777" w:rsidR="009C74C2" w:rsidRPr="009C74C2" w:rsidRDefault="009C74C2" w:rsidP="009C74C2">
            <w:pPr>
              <w:spacing w:after="240"/>
              <w:rPr>
                <w:rFonts w:ascii="Arial" w:eastAsia="Calibri" w:hAnsi="Arial" w:cs="Arial"/>
                <w:szCs w:val="24"/>
              </w:rPr>
            </w:pPr>
          </w:p>
          <w:p w14:paraId="61498632" w14:textId="77777777" w:rsidR="009C74C2" w:rsidRPr="009C74C2" w:rsidRDefault="009C74C2" w:rsidP="009C74C2">
            <w:pPr>
              <w:spacing w:after="240"/>
              <w:rPr>
                <w:rFonts w:ascii="Arial" w:eastAsia="Calibri" w:hAnsi="Arial" w:cs="Arial"/>
                <w:szCs w:val="24"/>
              </w:rPr>
            </w:pPr>
          </w:p>
          <w:p w14:paraId="5CAE0FF8"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1CA774D6"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Interpretation of slope:</w:t>
            </w:r>
          </w:p>
          <w:p w14:paraId="5F3A041E" w14:textId="77777777" w:rsidR="009C74C2" w:rsidRPr="009C74C2" w:rsidRDefault="009C74C2" w:rsidP="009C74C2">
            <w:pPr>
              <w:spacing w:after="240"/>
              <w:rPr>
                <w:rFonts w:ascii="Arial" w:eastAsia="Calibri" w:hAnsi="Arial" w:cs="Arial"/>
                <w:szCs w:val="24"/>
              </w:rPr>
            </w:pPr>
          </w:p>
        </w:tc>
      </w:tr>
      <w:tr w:rsidR="009C74C2" w:rsidRPr="009C74C2" w14:paraId="50B5D143" w14:textId="77777777" w:rsidTr="009C74C2">
        <w:tc>
          <w:tcPr>
            <w:tcW w:w="4788" w:type="dxa"/>
            <w:shd w:val="clear" w:color="auto" w:fill="auto"/>
          </w:tcPr>
          <w:p w14:paraId="19018098"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Relative intercept (high, low, same):</w:t>
            </w:r>
          </w:p>
          <w:p w14:paraId="69AF027C"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79FF42E2"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Relative intercept (high, low, same):</w:t>
            </w:r>
          </w:p>
        </w:tc>
      </w:tr>
      <w:tr w:rsidR="009C74C2" w:rsidRPr="009C74C2" w14:paraId="6CA23C3F" w14:textId="77777777" w:rsidTr="009C74C2">
        <w:tc>
          <w:tcPr>
            <w:tcW w:w="4788" w:type="dxa"/>
            <w:shd w:val="clear" w:color="auto" w:fill="auto"/>
          </w:tcPr>
          <w:p w14:paraId="6A29C63D"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w:t>
            </w:r>
            <w:r w:rsidRPr="009C74C2">
              <w:rPr>
                <w:rFonts w:ascii="Arial" w:eastAsia="Calibri" w:hAnsi="Arial" w:cs="Arial"/>
                <w:szCs w:val="24"/>
                <w:vertAlign w:val="superscript"/>
              </w:rPr>
              <w:t>2</w:t>
            </w:r>
            <w:r w:rsidRPr="009C74C2">
              <w:rPr>
                <w:rFonts w:ascii="Arial" w:eastAsia="Calibri" w:hAnsi="Arial" w:cs="Arial"/>
                <w:szCs w:val="24"/>
              </w:rPr>
              <w:t xml:space="preserve"> value and interpretation:</w:t>
            </w:r>
          </w:p>
          <w:p w14:paraId="5FA6F643" w14:textId="77777777" w:rsidR="009C74C2" w:rsidRPr="009C74C2" w:rsidRDefault="009C74C2" w:rsidP="009C74C2">
            <w:pPr>
              <w:spacing w:after="240"/>
              <w:rPr>
                <w:rFonts w:ascii="Arial" w:eastAsia="Calibri" w:hAnsi="Arial" w:cs="Arial"/>
                <w:szCs w:val="24"/>
              </w:rPr>
            </w:pPr>
          </w:p>
          <w:p w14:paraId="23425BF5" w14:textId="77777777" w:rsidR="009C74C2" w:rsidRPr="009C74C2" w:rsidRDefault="009C74C2" w:rsidP="009C74C2">
            <w:pPr>
              <w:spacing w:after="240"/>
              <w:rPr>
                <w:rFonts w:ascii="Arial" w:eastAsia="Calibri" w:hAnsi="Arial" w:cs="Arial"/>
                <w:szCs w:val="24"/>
              </w:rPr>
            </w:pPr>
          </w:p>
          <w:p w14:paraId="43CE83E5"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64A6C361"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R</w:t>
            </w:r>
            <w:r w:rsidRPr="009C74C2">
              <w:rPr>
                <w:rFonts w:ascii="Arial" w:eastAsia="Calibri" w:hAnsi="Arial" w:cs="Arial"/>
                <w:szCs w:val="24"/>
                <w:vertAlign w:val="superscript"/>
              </w:rPr>
              <w:t>2</w:t>
            </w:r>
            <w:r w:rsidRPr="009C74C2">
              <w:rPr>
                <w:rFonts w:ascii="Arial" w:eastAsia="Calibri" w:hAnsi="Arial" w:cs="Arial"/>
                <w:szCs w:val="24"/>
              </w:rPr>
              <w:t xml:space="preserve"> value and interpretation:</w:t>
            </w:r>
          </w:p>
        </w:tc>
      </w:tr>
      <w:tr w:rsidR="009C74C2" w:rsidRPr="009C74C2" w14:paraId="1C78B6EC" w14:textId="77777777" w:rsidTr="009C74C2">
        <w:tc>
          <w:tcPr>
            <w:tcW w:w="4788" w:type="dxa"/>
            <w:shd w:val="clear" w:color="auto" w:fill="auto"/>
          </w:tcPr>
          <w:p w14:paraId="26EE3F30"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t>Overall interpretation of graph:</w:t>
            </w:r>
          </w:p>
          <w:p w14:paraId="1CFAE97C" w14:textId="77777777" w:rsidR="009C74C2" w:rsidRPr="009C74C2" w:rsidRDefault="009C74C2" w:rsidP="009C74C2">
            <w:pPr>
              <w:spacing w:after="240"/>
              <w:rPr>
                <w:rFonts w:ascii="Arial" w:eastAsia="Calibri" w:hAnsi="Arial" w:cs="Arial"/>
                <w:szCs w:val="24"/>
              </w:rPr>
            </w:pPr>
          </w:p>
          <w:p w14:paraId="60DBF3BD" w14:textId="77777777" w:rsidR="009C74C2" w:rsidRPr="009C74C2" w:rsidRDefault="009C74C2" w:rsidP="009C74C2">
            <w:pPr>
              <w:spacing w:after="240"/>
              <w:rPr>
                <w:rFonts w:ascii="Arial" w:eastAsia="Calibri" w:hAnsi="Arial" w:cs="Arial"/>
                <w:szCs w:val="24"/>
              </w:rPr>
            </w:pPr>
          </w:p>
          <w:p w14:paraId="7122949D" w14:textId="77777777" w:rsidR="009C74C2" w:rsidRPr="009C74C2" w:rsidRDefault="009C74C2" w:rsidP="009C74C2">
            <w:pPr>
              <w:spacing w:after="240"/>
              <w:rPr>
                <w:rFonts w:ascii="Arial" w:eastAsia="Calibri" w:hAnsi="Arial" w:cs="Arial"/>
                <w:szCs w:val="24"/>
              </w:rPr>
            </w:pPr>
          </w:p>
          <w:p w14:paraId="56AC4E02" w14:textId="77777777" w:rsidR="009C74C2" w:rsidRPr="009C74C2" w:rsidRDefault="009C74C2" w:rsidP="009C74C2">
            <w:pPr>
              <w:spacing w:after="240"/>
              <w:rPr>
                <w:rFonts w:ascii="Arial" w:eastAsia="Calibri" w:hAnsi="Arial" w:cs="Arial"/>
                <w:szCs w:val="24"/>
              </w:rPr>
            </w:pPr>
          </w:p>
          <w:p w14:paraId="2B39900C" w14:textId="77777777" w:rsidR="009C74C2" w:rsidRPr="009C74C2" w:rsidRDefault="009C74C2" w:rsidP="009C74C2">
            <w:pPr>
              <w:spacing w:after="240"/>
              <w:rPr>
                <w:rFonts w:ascii="Arial" w:eastAsia="Calibri" w:hAnsi="Arial" w:cs="Arial"/>
                <w:szCs w:val="24"/>
              </w:rPr>
            </w:pPr>
          </w:p>
          <w:p w14:paraId="5A57F6B9" w14:textId="77777777" w:rsidR="009C74C2" w:rsidRPr="009C74C2" w:rsidRDefault="009C74C2" w:rsidP="009C74C2">
            <w:pPr>
              <w:spacing w:after="240"/>
              <w:rPr>
                <w:rFonts w:ascii="Arial" w:eastAsia="Calibri" w:hAnsi="Arial" w:cs="Arial"/>
                <w:szCs w:val="24"/>
              </w:rPr>
            </w:pPr>
          </w:p>
          <w:p w14:paraId="7BA0F34A" w14:textId="77777777" w:rsidR="009C74C2" w:rsidRPr="009C74C2" w:rsidRDefault="009C74C2" w:rsidP="009C74C2">
            <w:pPr>
              <w:spacing w:after="240"/>
              <w:rPr>
                <w:rFonts w:ascii="Arial" w:eastAsia="Calibri" w:hAnsi="Arial" w:cs="Arial"/>
                <w:szCs w:val="24"/>
              </w:rPr>
            </w:pPr>
          </w:p>
        </w:tc>
        <w:tc>
          <w:tcPr>
            <w:tcW w:w="4788" w:type="dxa"/>
            <w:shd w:val="clear" w:color="auto" w:fill="auto"/>
          </w:tcPr>
          <w:p w14:paraId="68A26726" w14:textId="77777777" w:rsidR="009C74C2" w:rsidRPr="009C74C2" w:rsidRDefault="009C74C2" w:rsidP="009C74C2">
            <w:pPr>
              <w:spacing w:after="240"/>
              <w:rPr>
                <w:rFonts w:ascii="Arial" w:eastAsia="Calibri" w:hAnsi="Arial" w:cs="Arial"/>
                <w:szCs w:val="24"/>
              </w:rPr>
            </w:pPr>
            <w:r w:rsidRPr="009C74C2">
              <w:rPr>
                <w:rFonts w:ascii="Arial" w:eastAsia="Calibri" w:hAnsi="Arial" w:cs="Arial"/>
                <w:szCs w:val="24"/>
              </w:rPr>
              <w:lastRenderedPageBreak/>
              <w:t>Overall interpretation of graph:</w:t>
            </w:r>
          </w:p>
          <w:p w14:paraId="395C1404" w14:textId="77777777" w:rsidR="009C74C2" w:rsidRPr="009C74C2" w:rsidRDefault="009C74C2" w:rsidP="009C74C2">
            <w:pPr>
              <w:spacing w:after="240"/>
              <w:rPr>
                <w:rFonts w:ascii="Arial" w:eastAsia="Calibri" w:hAnsi="Arial" w:cs="Arial"/>
                <w:szCs w:val="24"/>
              </w:rPr>
            </w:pPr>
          </w:p>
        </w:tc>
      </w:tr>
    </w:tbl>
    <w:p w14:paraId="5E0E2A90" w14:textId="77777777" w:rsidR="009C74C2" w:rsidRPr="009C74C2" w:rsidRDefault="009C74C2" w:rsidP="009C74C2">
      <w:pPr>
        <w:spacing w:after="240"/>
        <w:rPr>
          <w:rFonts w:ascii="Arial" w:hAnsi="Arial" w:cs="Arial"/>
          <w:szCs w:val="24"/>
        </w:rPr>
      </w:pPr>
    </w:p>
    <w:p w14:paraId="6083C44E" w14:textId="77777777" w:rsidR="009C74C2" w:rsidRPr="009C74C2" w:rsidRDefault="009C74C2" w:rsidP="009C74C2">
      <w:pPr>
        <w:numPr>
          <w:ilvl w:val="0"/>
          <w:numId w:val="49"/>
        </w:numPr>
        <w:spacing w:after="240"/>
        <w:rPr>
          <w:rFonts w:ascii="Arial" w:hAnsi="Arial" w:cs="Arial"/>
          <w:szCs w:val="24"/>
        </w:rPr>
      </w:pPr>
      <w:r w:rsidRPr="009C74C2">
        <w:rPr>
          <w:rFonts w:ascii="Arial" w:hAnsi="Arial" w:cs="Arial"/>
          <w:szCs w:val="24"/>
        </w:rPr>
        <w:t>What happened to the richness-environment relationships in permanent wetlands?</w:t>
      </w:r>
    </w:p>
    <w:p w14:paraId="3A0ED70D" w14:textId="77777777" w:rsidR="009C74C2" w:rsidRPr="009C74C2" w:rsidRDefault="009C74C2" w:rsidP="009C74C2">
      <w:pPr>
        <w:spacing w:after="240"/>
        <w:ind w:left="360"/>
        <w:rPr>
          <w:rFonts w:ascii="Arial" w:hAnsi="Arial" w:cs="Arial"/>
          <w:szCs w:val="24"/>
        </w:rPr>
      </w:pPr>
    </w:p>
    <w:p w14:paraId="665CEB15" w14:textId="77777777" w:rsidR="009C74C2" w:rsidRPr="009C74C2" w:rsidRDefault="009C74C2" w:rsidP="009C74C2">
      <w:pPr>
        <w:numPr>
          <w:ilvl w:val="0"/>
          <w:numId w:val="49"/>
        </w:numPr>
        <w:spacing w:after="240"/>
        <w:contextualSpacing/>
        <w:rPr>
          <w:rFonts w:ascii="Arial" w:eastAsia="Calibri" w:hAnsi="Arial" w:cs="Arial"/>
          <w:szCs w:val="24"/>
        </w:rPr>
      </w:pPr>
      <w:r w:rsidRPr="009C74C2">
        <w:rPr>
          <w:rFonts w:ascii="Arial" w:eastAsia="Calibri" w:hAnsi="Arial" w:cs="Arial"/>
          <w:szCs w:val="24"/>
        </w:rPr>
        <w:t>Why do you think this happened? Connect your reasoning back to changes in your environmental variable that occur with changes in water depth.</w:t>
      </w:r>
    </w:p>
    <w:p w14:paraId="15B36AE9" w14:textId="77777777" w:rsidR="009C74C2" w:rsidRPr="009C74C2" w:rsidRDefault="009C74C2" w:rsidP="009C74C2">
      <w:pPr>
        <w:spacing w:after="240"/>
        <w:rPr>
          <w:rFonts w:ascii="Arial" w:hAnsi="Arial" w:cs="Arial"/>
          <w:szCs w:val="24"/>
        </w:rPr>
      </w:pPr>
    </w:p>
    <w:p w14:paraId="1F191DCD" w14:textId="77777777" w:rsidR="009C74C2" w:rsidRPr="009C74C2" w:rsidRDefault="009C74C2" w:rsidP="009C74C2">
      <w:pPr>
        <w:spacing w:after="240"/>
        <w:rPr>
          <w:rFonts w:ascii="Arial" w:hAnsi="Arial" w:cs="Arial"/>
          <w:szCs w:val="24"/>
        </w:rPr>
      </w:pPr>
    </w:p>
    <w:p w14:paraId="2198FAF2" w14:textId="77777777" w:rsidR="009C74C2" w:rsidRPr="009C74C2" w:rsidRDefault="009C74C2" w:rsidP="009C74C2">
      <w:pPr>
        <w:numPr>
          <w:ilvl w:val="0"/>
          <w:numId w:val="49"/>
        </w:numPr>
        <w:spacing w:after="240"/>
        <w:rPr>
          <w:rFonts w:ascii="Arial" w:hAnsi="Arial" w:cs="Arial"/>
          <w:szCs w:val="24"/>
        </w:rPr>
      </w:pPr>
      <w:r w:rsidRPr="009C74C2">
        <w:rPr>
          <w:rFonts w:ascii="Arial" w:hAnsi="Arial" w:cs="Arial"/>
          <w:szCs w:val="24"/>
        </w:rPr>
        <w:t>Which had more dramatic changes - permanent wetlands or ephemeral ponds? Was this surprising or expected and why?</w:t>
      </w:r>
    </w:p>
    <w:p w14:paraId="04DFD59B" w14:textId="77777777" w:rsidR="009C74C2" w:rsidRPr="009C74C2" w:rsidRDefault="009C74C2" w:rsidP="009C74C2">
      <w:pPr>
        <w:spacing w:after="240"/>
        <w:ind w:left="360"/>
        <w:rPr>
          <w:rFonts w:ascii="Arial" w:hAnsi="Arial" w:cs="Arial"/>
          <w:szCs w:val="24"/>
        </w:rPr>
      </w:pPr>
    </w:p>
    <w:p w14:paraId="1A125DEC" w14:textId="77777777" w:rsidR="009C74C2" w:rsidRPr="009C74C2" w:rsidRDefault="009C74C2" w:rsidP="009C74C2">
      <w:pPr>
        <w:spacing w:after="240"/>
        <w:ind w:left="360"/>
        <w:rPr>
          <w:rFonts w:ascii="Arial" w:hAnsi="Arial" w:cs="Arial"/>
          <w:szCs w:val="24"/>
        </w:rPr>
      </w:pPr>
    </w:p>
    <w:p w14:paraId="4DA9EC91" w14:textId="77777777" w:rsidR="009C74C2" w:rsidRPr="009C74C2" w:rsidRDefault="009C74C2" w:rsidP="009C74C2">
      <w:pPr>
        <w:numPr>
          <w:ilvl w:val="0"/>
          <w:numId w:val="49"/>
        </w:numPr>
        <w:spacing w:after="240"/>
        <w:rPr>
          <w:rFonts w:ascii="Arial" w:hAnsi="Arial" w:cs="Arial"/>
          <w:szCs w:val="24"/>
        </w:rPr>
      </w:pPr>
      <w:r w:rsidRPr="009C74C2">
        <w:rPr>
          <w:rFonts w:ascii="Arial" w:hAnsi="Arial" w:cs="Arial"/>
          <w:szCs w:val="24"/>
        </w:rPr>
        <w:t>Direct or indirect causation? Which of the diagrams below do you think is the most accurate representation of the system and why?</w:t>
      </w:r>
    </w:p>
    <w:p w14:paraId="0AE55B9C" w14:textId="0D11DCC2" w:rsidR="009C74C2" w:rsidRPr="009C74C2" w:rsidRDefault="009C74C2" w:rsidP="009C74C2">
      <w:pPr>
        <w:spacing w:after="240"/>
        <w:rPr>
          <w:rFonts w:ascii="Arial" w:hAnsi="Arial" w:cs="Arial"/>
          <w:szCs w:val="24"/>
        </w:rPr>
      </w:pPr>
      <w:r w:rsidRPr="009C74C2">
        <w:rPr>
          <w:rFonts w:ascii="Arial" w:hAnsi="Arial" w:cs="Arial"/>
          <w:noProof/>
          <w:szCs w:val="24"/>
        </w:rPr>
        <w:lastRenderedPageBreak/>
        <w:drawing>
          <wp:inline distT="0" distB="0" distL="0" distR="0" wp14:anchorId="292EAFD3" wp14:editId="577A6216">
            <wp:extent cx="4869815" cy="2016760"/>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9815" cy="2016760"/>
                    </a:xfrm>
                    <a:prstGeom prst="rect">
                      <a:avLst/>
                    </a:prstGeom>
                    <a:noFill/>
                  </pic:spPr>
                </pic:pic>
              </a:graphicData>
            </a:graphic>
          </wp:inline>
        </w:drawing>
      </w:r>
    </w:p>
    <w:p w14:paraId="1BF8167D" w14:textId="77777777" w:rsidR="009C74C2" w:rsidRPr="009C74C2" w:rsidRDefault="009C74C2" w:rsidP="009C74C2">
      <w:pPr>
        <w:spacing w:after="240"/>
        <w:rPr>
          <w:rFonts w:ascii="Arial" w:hAnsi="Arial" w:cs="Arial"/>
          <w:szCs w:val="24"/>
        </w:rPr>
      </w:pPr>
    </w:p>
    <w:p w14:paraId="17837056" w14:textId="77777777" w:rsidR="009C74C2" w:rsidRPr="009C74C2" w:rsidRDefault="009C74C2" w:rsidP="009C74C2">
      <w:pPr>
        <w:spacing w:after="240"/>
        <w:ind w:left="360"/>
        <w:rPr>
          <w:rFonts w:ascii="Arial" w:hAnsi="Arial" w:cs="Arial"/>
          <w:szCs w:val="24"/>
        </w:rPr>
      </w:pPr>
    </w:p>
    <w:p w14:paraId="28794C31" w14:textId="77777777" w:rsidR="009C74C2" w:rsidRPr="009C74C2" w:rsidRDefault="009C74C2" w:rsidP="009C74C2">
      <w:pPr>
        <w:spacing w:after="240"/>
        <w:ind w:left="360"/>
        <w:rPr>
          <w:rFonts w:ascii="Arial" w:hAnsi="Arial" w:cs="Arial"/>
          <w:szCs w:val="24"/>
        </w:rPr>
      </w:pPr>
    </w:p>
    <w:p w14:paraId="506CA913" w14:textId="77777777" w:rsidR="009C74C2" w:rsidRPr="009C74C2" w:rsidRDefault="009C74C2" w:rsidP="009C74C2">
      <w:pPr>
        <w:numPr>
          <w:ilvl w:val="0"/>
          <w:numId w:val="49"/>
        </w:numPr>
        <w:spacing w:after="240"/>
        <w:rPr>
          <w:rFonts w:ascii="Arial" w:hAnsi="Arial" w:cs="Arial"/>
          <w:szCs w:val="24"/>
        </w:rPr>
      </w:pPr>
      <w:r w:rsidRPr="009C74C2">
        <w:rPr>
          <w:rFonts w:ascii="Arial" w:hAnsi="Arial" w:cs="Arial"/>
          <w:szCs w:val="24"/>
        </w:rPr>
        <w:t xml:space="preserve">Synthesize your findings in a paragraph discussing </w:t>
      </w:r>
      <w:r w:rsidRPr="009C74C2">
        <w:rPr>
          <w:rFonts w:ascii="Arial" w:hAnsi="Arial" w:cs="Arial"/>
          <w:b/>
          <w:szCs w:val="24"/>
        </w:rPr>
        <w:t>why</w:t>
      </w:r>
      <w:r w:rsidRPr="009C74C2">
        <w:rPr>
          <w:rFonts w:ascii="Arial" w:hAnsi="Arial" w:cs="Arial"/>
          <w:szCs w:val="24"/>
        </w:rPr>
        <w:t xml:space="preserve"> richness-environment relationships changes differed between ephemeral and permanent wetlands. Be sure to explicitly connect your results to your conclusions.</w:t>
      </w:r>
    </w:p>
    <w:p w14:paraId="739F1D5C" w14:textId="77777777" w:rsidR="009C74C2" w:rsidRPr="009C74C2" w:rsidRDefault="009C74C2" w:rsidP="009C74C2">
      <w:pPr>
        <w:spacing w:after="240"/>
        <w:contextualSpacing/>
        <w:rPr>
          <w:rFonts w:ascii="Arial" w:eastAsia="Calibri" w:hAnsi="Arial" w:cs="Arial"/>
          <w:szCs w:val="24"/>
        </w:rPr>
      </w:pPr>
    </w:p>
    <w:bookmarkEnd w:id="3"/>
    <w:p w14:paraId="3A363BFF" w14:textId="77777777" w:rsidR="009C74C2" w:rsidRPr="009C74C2" w:rsidRDefault="009C74C2" w:rsidP="009C74C2">
      <w:pPr>
        <w:rPr>
          <w:rFonts w:ascii="Arial" w:hAnsi="Arial" w:cs="Arial"/>
          <w:b/>
        </w:rPr>
      </w:pPr>
    </w:p>
    <w:p w14:paraId="064B3FBC" w14:textId="77777777" w:rsidR="00C94E14" w:rsidRPr="009C74C2" w:rsidRDefault="00C94E14" w:rsidP="00C94E14">
      <w:pPr>
        <w:rPr>
          <w:rFonts w:ascii="Arial" w:hAnsi="Arial" w:cs="Arial"/>
        </w:rPr>
      </w:pPr>
    </w:p>
    <w:p w14:paraId="0FD8BEA8" w14:textId="77777777" w:rsidR="00A02BD3" w:rsidRPr="00C94E14" w:rsidRDefault="00A02BD3" w:rsidP="00C94E14">
      <w:pPr>
        <w:rPr>
          <w:rFonts w:ascii="Arial" w:hAnsi="Arial" w:cs="Arial"/>
          <w:b/>
          <w:i/>
        </w:rPr>
      </w:pPr>
    </w:p>
    <w:p w14:paraId="0916DEB8" w14:textId="77777777" w:rsidR="00A02BD3" w:rsidRPr="00865DB4" w:rsidRDefault="00A02BD3" w:rsidP="00A02BD3">
      <w:pPr>
        <w:pStyle w:val="Heading1"/>
        <w:pBdr>
          <w:top w:val="single" w:sz="18" w:space="1" w:color="000000"/>
        </w:pBdr>
        <w:spacing w:after="0"/>
        <w:rPr>
          <w:color w:val="000000"/>
        </w:rPr>
      </w:pPr>
    </w:p>
    <w:p w14:paraId="4D6AE859" w14:textId="77777777" w:rsidR="00A02BD3" w:rsidRPr="00865DB4" w:rsidRDefault="00A02BD3" w:rsidP="00A02BD3">
      <w:pPr>
        <w:pStyle w:val="Heading1"/>
        <w:pBdr>
          <w:top w:val="single" w:sz="18" w:space="1" w:color="000000"/>
        </w:pBdr>
        <w:spacing w:before="0" w:after="120"/>
        <w:rPr>
          <w:color w:val="000000"/>
        </w:rPr>
      </w:pPr>
      <w:r w:rsidRPr="00865DB4">
        <w:rPr>
          <w:color w:val="000000"/>
        </w:rPr>
        <w:t>COPYRIGHT STATEMENT</w:t>
      </w:r>
    </w:p>
    <w:p w14:paraId="19607E51"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The Ecological Society of America (ESA) holds</w:t>
      </w:r>
      <w:r w:rsidR="00E313C6">
        <w:rPr>
          <w:rFonts w:ascii="Arial" w:hAnsi="Arial" w:cs="Arial"/>
          <w:color w:val="000000"/>
          <w:sz w:val="22"/>
          <w:szCs w:val="22"/>
        </w:rPr>
        <w:t xml:space="preserve"> the copyright for TIEE Volume </w:t>
      </w:r>
      <w:r w:rsidR="00C94E14">
        <w:rPr>
          <w:rFonts w:ascii="Arial" w:hAnsi="Arial" w:cs="Arial"/>
          <w:color w:val="000000"/>
          <w:sz w:val="22"/>
          <w:szCs w:val="22"/>
        </w:rPr>
        <w:t>13</w:t>
      </w:r>
      <w:r w:rsidRPr="00865DB4">
        <w:rPr>
          <w:rFonts w:ascii="Arial" w:hAnsi="Arial" w:cs="Arial"/>
          <w:color w:val="000000"/>
          <w:sz w:val="22"/>
          <w:szCs w:val="22"/>
        </w:rPr>
        <w:t xml:space="preserve">, and the authors retain the copyright for the content of individual contributions (although some text, figures, and data sets may bear further copyright notice). No part of this publication may be reproduced, stored in a retrieval system, or transmitted, in any form or by any means, electronic, mechanical, photocopying, recording, or otherwise, without the prior written permission of the copyright owner. Use solely at one's own institution with </w:t>
      </w:r>
      <w:r w:rsidRPr="00865DB4">
        <w:rPr>
          <w:rFonts w:ascii="Arial" w:hAnsi="Arial" w:cs="Arial"/>
          <w:b/>
          <w:bCs/>
          <w:i/>
          <w:iCs/>
          <w:color w:val="000000"/>
          <w:sz w:val="22"/>
          <w:szCs w:val="22"/>
        </w:rPr>
        <w:t>no intent for profit</w:t>
      </w:r>
      <w:r w:rsidRPr="00865DB4">
        <w:rPr>
          <w:rFonts w:ascii="Arial" w:hAnsi="Arial" w:cs="Arial"/>
          <w:color w:val="000000"/>
          <w:sz w:val="22"/>
          <w:szCs w:val="22"/>
        </w:rPr>
        <w:t xml:space="preserve"> is excluded from the preceding copyright restriction, unless otherwise noted. Proper credit to this publication must be included in your lecture or laboratory course materials (print, electronic, or other means of reproduction) for each use.</w:t>
      </w:r>
    </w:p>
    <w:p w14:paraId="25DAB70E"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lastRenderedPageBreak/>
        <w:t>      To reiterate, you are welcome to download some or all of the material posted at this site for your use in your course(s), which does not include commercial uses for profit. Also, please be aware of the legal restrictions on copyright use for published materials posted at this site. We have obtained permission to use all copyrighted materials, data, figures, tables, images, etc. posted at this site sole</w:t>
      </w:r>
      <w:r>
        <w:rPr>
          <w:rFonts w:ascii="Arial" w:hAnsi="Arial" w:cs="Arial"/>
          <w:color w:val="000000"/>
          <w:sz w:val="22"/>
          <w:szCs w:val="22"/>
        </w:rPr>
        <w:t>ly for the uses described at</w:t>
      </w:r>
      <w:r w:rsidRPr="00865DB4">
        <w:rPr>
          <w:rFonts w:ascii="Arial" w:hAnsi="Arial" w:cs="Arial"/>
          <w:color w:val="000000"/>
          <w:sz w:val="22"/>
          <w:szCs w:val="22"/>
        </w:rPr>
        <w:t xml:space="preserve"> TIEE site.</w:t>
      </w:r>
    </w:p>
    <w:p w14:paraId="52AD4E74"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w:t>
      </w:r>
    </w:p>
    <w:p w14:paraId="5DA7A516" w14:textId="77777777" w:rsidR="00A02BD3" w:rsidRPr="00865DB4" w:rsidRDefault="00A02BD3" w:rsidP="00A02BD3">
      <w:pPr>
        <w:pStyle w:val="Heading1"/>
        <w:spacing w:after="120"/>
        <w:rPr>
          <w:color w:val="000000"/>
        </w:rPr>
      </w:pPr>
      <w:r w:rsidRPr="00865DB4">
        <w:rPr>
          <w:color w:val="000000"/>
        </w:rPr>
        <w:t>GENERIC DISCLAIMER</w:t>
      </w:r>
    </w:p>
    <w:p w14:paraId="03751AE2" w14:textId="77777777" w:rsidR="00A02BD3" w:rsidRPr="00865DB4" w:rsidRDefault="00A02BD3" w:rsidP="00A02BD3">
      <w:pPr>
        <w:pStyle w:val="Normal1"/>
        <w:rPr>
          <w:rFonts w:ascii="Arial" w:hAnsi="Arial" w:cs="Arial"/>
          <w:sz w:val="22"/>
          <w:szCs w:val="22"/>
        </w:rPr>
      </w:pPr>
      <w:r w:rsidRPr="00865DB4">
        <w:rPr>
          <w:rFonts w:ascii="Arial" w:hAnsi="Arial" w:cs="Arial"/>
          <w:sz w:val="22"/>
          <w:szCs w:val="22"/>
        </w:rPr>
        <w:t>      Adult supervision is recommended when performing this lab activity. We also recommend that common sense and proper safety precautions be followed by all participants. No responsibility is implied or taken by the contributing author, the editors of this Volume, nor anyone associated with maintaining the TIEE web site, nor by their academic employers, nor by the Ecological Society of America for anyone who sustains injuries as a result of using the materials or ideas, or performing the procedures put forth at the TIEE web site, or in any printed materials that derive therefrom.</w:t>
      </w:r>
    </w:p>
    <w:p w14:paraId="3E94F411" w14:textId="6E5ADD5E" w:rsidR="00A02BD3" w:rsidRPr="00865DB4" w:rsidRDefault="00A02BD3" w:rsidP="00A02BD3">
      <w:pPr>
        <w:rPr>
          <w:rFonts w:ascii="Arial" w:hAnsi="Arial" w:cs="Arial"/>
          <w:sz w:val="22"/>
          <w:szCs w:val="22"/>
        </w:rPr>
      </w:pPr>
    </w:p>
    <w:sectPr w:rsidR="00A02BD3" w:rsidRPr="00865DB4">
      <w:headerReference w:type="default" r:id="rId36"/>
      <w:footerReference w:type="default" r:id="rId37"/>
      <w:pgSz w:w="12240" w:h="15840"/>
      <w:pgMar w:top="1440" w:right="1800" w:bottom="1440" w:left="18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0AA4C2" w16cid:durableId="1E26E172"/>
  <w16cid:commentId w16cid:paraId="2F43E336" w16cid:durableId="1E26E173"/>
  <w16cid:commentId w16cid:paraId="6142CD5A" w16cid:durableId="1E26E174"/>
  <w16cid:commentId w16cid:paraId="51CF7CAF" w16cid:durableId="1E26E17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A9B3A" w14:textId="77777777" w:rsidR="007569DD" w:rsidRDefault="007569DD">
      <w:r>
        <w:separator/>
      </w:r>
    </w:p>
  </w:endnote>
  <w:endnote w:type="continuationSeparator" w:id="0">
    <w:p w14:paraId="4AEF2DD3" w14:textId="77777777" w:rsidR="007569DD" w:rsidRDefault="0075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F14" w14:textId="77777777" w:rsidR="0034072B" w:rsidRPr="00714291" w:rsidRDefault="0034072B" w:rsidP="00A02BD3">
    <w:pPr>
      <w:pStyle w:val="Header"/>
      <w:rPr>
        <w:rFonts w:ascii="Arial" w:hAnsi="Arial" w:cs="Arial"/>
      </w:rPr>
    </w:pPr>
  </w:p>
  <w:p w14:paraId="4531EEFD" w14:textId="3490A381" w:rsidR="0034072B" w:rsidRPr="00930B77" w:rsidRDefault="0034072B"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13 © 2018</w:t>
    </w:r>
    <w:r w:rsidRPr="00930B77">
      <w:rPr>
        <w:rFonts w:ascii="Arial" w:hAnsi="Arial" w:cs="Arial"/>
        <w:sz w:val="20"/>
      </w:rPr>
      <w:t xml:space="preserve"> –</w:t>
    </w:r>
    <w:r>
      <w:rPr>
        <w:rFonts w:ascii="Arial" w:hAnsi="Arial" w:cs="Arial"/>
        <w:sz w:val="20"/>
      </w:rPr>
      <w:t xml:space="preserve"> </w:t>
    </w:r>
    <w:r>
      <w:rPr>
        <w:rFonts w:ascii="Arial" w:hAnsi="Arial" w:cs="Arial"/>
        <w:bCs/>
        <w:sz w:val="20"/>
        <w:szCs w:val="24"/>
      </w:rPr>
      <w:t>Amanda M. Little</w:t>
    </w:r>
    <w:r>
      <w:rPr>
        <w:rFonts w:ascii="Arial" w:hAnsi="Arial" w:cs="Arial"/>
        <w:sz w:val="20"/>
        <w:szCs w:val="24"/>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Diversity and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BBC76" w14:textId="77777777" w:rsidR="007569DD" w:rsidRDefault="007569DD">
      <w:r>
        <w:separator/>
      </w:r>
    </w:p>
  </w:footnote>
  <w:footnote w:type="continuationSeparator" w:id="0">
    <w:p w14:paraId="61125298" w14:textId="77777777" w:rsidR="007569DD" w:rsidRDefault="00756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E64F" w14:textId="68C01EC2" w:rsidR="0034072B" w:rsidRPr="00EF21A5" w:rsidRDefault="0034072B"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sidR="00D87B98">
      <w:rPr>
        <w:rFonts w:ascii="Arial" w:hAnsi="Arial"/>
        <w:noProof/>
        <w:sz w:val="20"/>
      </w:rPr>
      <w:t>42</w:t>
    </w:r>
    <w:r w:rsidRPr="00EF21A5">
      <w:rPr>
        <w:rFonts w:ascii="Arial" w:hAnsi="Arial"/>
        <w:sz w:val="20"/>
      </w:rPr>
      <w:fldChar w:fldCharType="end"/>
    </w:r>
    <w:r w:rsidRPr="00EF21A5">
      <w:rPr>
        <w:rFonts w:ascii="Arial" w:hAnsi="Arial"/>
        <w:sz w:val="20"/>
      </w:rPr>
      <w:t xml:space="preserve"> -</w:t>
    </w:r>
  </w:p>
  <w:p w14:paraId="6F3F35C5" w14:textId="77777777" w:rsidR="0034072B" w:rsidRPr="00CF1243" w:rsidRDefault="0034072B" w:rsidP="00A02BD3">
    <w:pPr>
      <w:pStyle w:val="Header"/>
      <w:rPr>
        <w:rFonts w:ascii="Arial" w:hAnsi="Arial"/>
      </w:rPr>
    </w:pPr>
    <w:r>
      <w:rPr>
        <w:rFonts w:ascii="Arial" w:hAnsi="Arial"/>
        <w:sz w:val="48"/>
      </w:rPr>
      <w:t>TIEE</w:t>
    </w:r>
  </w:p>
  <w:p w14:paraId="66FEB4EF" w14:textId="100844BD" w:rsidR="0034072B" w:rsidRDefault="0034072B"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13, February 2018</w:t>
    </w:r>
  </w:p>
  <w:p w14:paraId="54702418" w14:textId="77777777" w:rsidR="0034072B" w:rsidRPr="00714291" w:rsidRDefault="0034072B"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27C1019"/>
    <w:multiLevelType w:val="hybridMultilevel"/>
    <w:tmpl w:val="7CD43F9E"/>
    <w:lvl w:ilvl="0" w:tplc="3DB00B1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57F155C"/>
    <w:multiLevelType w:val="hybridMultilevel"/>
    <w:tmpl w:val="AB020668"/>
    <w:lvl w:ilvl="0" w:tplc="BCBE6FF6">
      <w:start w:val="361"/>
      <w:numFmt w:val="bullet"/>
      <w:lvlText w:val="-"/>
      <w:lvlJc w:val="left"/>
      <w:pPr>
        <w:ind w:left="45" w:hanging="360"/>
      </w:pPr>
      <w:rPr>
        <w:rFonts w:ascii="Times New Roman" w:eastAsia="Times" w:hAnsi="Times New Roman" w:cs="Times New Roman" w:hint="default"/>
      </w:rPr>
    </w:lvl>
    <w:lvl w:ilvl="1" w:tplc="04090003" w:tentative="1">
      <w:start w:val="1"/>
      <w:numFmt w:val="bullet"/>
      <w:lvlText w:val="o"/>
      <w:lvlJc w:val="left"/>
      <w:pPr>
        <w:ind w:left="765" w:hanging="360"/>
      </w:pPr>
      <w:rPr>
        <w:rFonts w:ascii="Courier New" w:hAnsi="Courier New" w:cs="Courier New" w:hint="default"/>
      </w:rPr>
    </w:lvl>
    <w:lvl w:ilvl="2" w:tplc="04090005" w:tentative="1">
      <w:start w:val="1"/>
      <w:numFmt w:val="bullet"/>
      <w:lvlText w:val=""/>
      <w:lvlJc w:val="left"/>
      <w:pPr>
        <w:ind w:left="1485" w:hanging="360"/>
      </w:pPr>
      <w:rPr>
        <w:rFonts w:ascii="Wingdings" w:hAnsi="Wingdings" w:hint="default"/>
      </w:rPr>
    </w:lvl>
    <w:lvl w:ilvl="3" w:tplc="04090001" w:tentative="1">
      <w:start w:val="1"/>
      <w:numFmt w:val="bullet"/>
      <w:lvlText w:val=""/>
      <w:lvlJc w:val="left"/>
      <w:pPr>
        <w:ind w:left="2205" w:hanging="360"/>
      </w:pPr>
      <w:rPr>
        <w:rFonts w:ascii="Symbol" w:hAnsi="Symbol" w:hint="default"/>
      </w:rPr>
    </w:lvl>
    <w:lvl w:ilvl="4" w:tplc="04090003" w:tentative="1">
      <w:start w:val="1"/>
      <w:numFmt w:val="bullet"/>
      <w:lvlText w:val="o"/>
      <w:lvlJc w:val="left"/>
      <w:pPr>
        <w:ind w:left="2925" w:hanging="360"/>
      </w:pPr>
      <w:rPr>
        <w:rFonts w:ascii="Courier New" w:hAnsi="Courier New" w:cs="Courier New" w:hint="default"/>
      </w:rPr>
    </w:lvl>
    <w:lvl w:ilvl="5" w:tplc="04090005" w:tentative="1">
      <w:start w:val="1"/>
      <w:numFmt w:val="bullet"/>
      <w:lvlText w:val=""/>
      <w:lvlJc w:val="left"/>
      <w:pPr>
        <w:ind w:left="3645" w:hanging="360"/>
      </w:pPr>
      <w:rPr>
        <w:rFonts w:ascii="Wingdings" w:hAnsi="Wingdings" w:hint="default"/>
      </w:rPr>
    </w:lvl>
    <w:lvl w:ilvl="6" w:tplc="04090001" w:tentative="1">
      <w:start w:val="1"/>
      <w:numFmt w:val="bullet"/>
      <w:lvlText w:val=""/>
      <w:lvlJc w:val="left"/>
      <w:pPr>
        <w:ind w:left="4365" w:hanging="360"/>
      </w:pPr>
      <w:rPr>
        <w:rFonts w:ascii="Symbol" w:hAnsi="Symbol" w:hint="default"/>
      </w:rPr>
    </w:lvl>
    <w:lvl w:ilvl="7" w:tplc="04090003" w:tentative="1">
      <w:start w:val="1"/>
      <w:numFmt w:val="bullet"/>
      <w:lvlText w:val="o"/>
      <w:lvlJc w:val="left"/>
      <w:pPr>
        <w:ind w:left="5085" w:hanging="360"/>
      </w:pPr>
      <w:rPr>
        <w:rFonts w:ascii="Courier New" w:hAnsi="Courier New" w:cs="Courier New" w:hint="default"/>
      </w:rPr>
    </w:lvl>
    <w:lvl w:ilvl="8" w:tplc="04090005" w:tentative="1">
      <w:start w:val="1"/>
      <w:numFmt w:val="bullet"/>
      <w:lvlText w:val=""/>
      <w:lvlJc w:val="left"/>
      <w:pPr>
        <w:ind w:left="5805" w:hanging="360"/>
      </w:pPr>
      <w:rPr>
        <w:rFonts w:ascii="Wingdings" w:hAnsi="Wingdings" w:hint="default"/>
      </w:rPr>
    </w:lvl>
  </w:abstractNum>
  <w:abstractNum w:abstractNumId="3" w15:restartNumberingAfterBreak="0">
    <w:nsid w:val="077E1A03"/>
    <w:multiLevelType w:val="hybridMultilevel"/>
    <w:tmpl w:val="5998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06BC3"/>
    <w:multiLevelType w:val="hybridMultilevel"/>
    <w:tmpl w:val="C02E6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8A2179"/>
    <w:multiLevelType w:val="hybridMultilevel"/>
    <w:tmpl w:val="A198F6CC"/>
    <w:lvl w:ilvl="0" w:tplc="FFFFFFFF">
      <w:start w:val="1"/>
      <w:numFmt w:val="bullet"/>
      <w:lvlText w:val="o"/>
      <w:lvlJc w:val="left"/>
      <w:pPr>
        <w:tabs>
          <w:tab w:val="num" w:pos="360"/>
        </w:tabs>
        <w:ind w:left="360" w:hanging="360"/>
      </w:pPr>
      <w:rPr>
        <w:rFonts w:ascii="Courier New" w:hAnsi="Courier New" w:hint="default"/>
        <w:color w:val="auto"/>
        <w:sz w:val="16"/>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BEF71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3C176B0"/>
    <w:multiLevelType w:val="hybridMultilevel"/>
    <w:tmpl w:val="3C42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80044"/>
    <w:multiLevelType w:val="hybridMultilevel"/>
    <w:tmpl w:val="7CC2B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1124F"/>
    <w:multiLevelType w:val="hybridMultilevel"/>
    <w:tmpl w:val="30886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4DE3D96"/>
    <w:multiLevelType w:val="hybridMultilevel"/>
    <w:tmpl w:val="F88E2C5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5407C31"/>
    <w:multiLevelType w:val="hybridMultilevel"/>
    <w:tmpl w:val="13840F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D667EB"/>
    <w:multiLevelType w:val="hybridMultilevel"/>
    <w:tmpl w:val="0216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314C0"/>
    <w:multiLevelType w:val="hybridMultilevel"/>
    <w:tmpl w:val="1FFA22B8"/>
    <w:lvl w:ilvl="0" w:tplc="1CDC7A1C">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990364C"/>
    <w:multiLevelType w:val="hybridMultilevel"/>
    <w:tmpl w:val="96967E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DC167F"/>
    <w:multiLevelType w:val="hybridMultilevel"/>
    <w:tmpl w:val="8B9C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E7405F"/>
    <w:multiLevelType w:val="hybridMultilevel"/>
    <w:tmpl w:val="13840F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924B77"/>
    <w:multiLevelType w:val="hybridMultilevel"/>
    <w:tmpl w:val="C41ACD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C60F8E"/>
    <w:multiLevelType w:val="hybridMultilevel"/>
    <w:tmpl w:val="F0D0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6B27F9"/>
    <w:multiLevelType w:val="hybridMultilevel"/>
    <w:tmpl w:val="4852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F7206F"/>
    <w:multiLevelType w:val="hybridMultilevel"/>
    <w:tmpl w:val="DE809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CC5D65"/>
    <w:multiLevelType w:val="hybridMultilevel"/>
    <w:tmpl w:val="7D1E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034B1"/>
    <w:multiLevelType w:val="hybridMultilevel"/>
    <w:tmpl w:val="7CD43F9E"/>
    <w:lvl w:ilvl="0" w:tplc="3DB00B1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3B89377D"/>
    <w:multiLevelType w:val="hybridMultilevel"/>
    <w:tmpl w:val="E20C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2C2949"/>
    <w:multiLevelType w:val="hybridMultilevel"/>
    <w:tmpl w:val="B866A01A"/>
    <w:lvl w:ilvl="0" w:tplc="6C1E495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721841"/>
    <w:multiLevelType w:val="hybridMultilevel"/>
    <w:tmpl w:val="69544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F6342"/>
    <w:multiLevelType w:val="hybridMultilevel"/>
    <w:tmpl w:val="107848BC"/>
    <w:lvl w:ilvl="0" w:tplc="679C3110">
      <w:start w:val="1"/>
      <w:numFmt w:val="decimal"/>
      <w:lvlText w:val="%1."/>
      <w:lvlJc w:val="left"/>
      <w:pPr>
        <w:ind w:left="0" w:hanging="360"/>
      </w:pPr>
      <w:rPr>
        <w:rFonts w:hint="default"/>
        <w:b w:val="0"/>
        <w:u w:val="none"/>
      </w:rPr>
    </w:lvl>
    <w:lvl w:ilvl="1" w:tplc="AC34D370">
      <w:start w:val="1"/>
      <w:numFmt w:val="upperLetter"/>
      <w:lvlText w:val="%2."/>
      <w:lvlJc w:val="left"/>
      <w:pPr>
        <w:ind w:left="720" w:hanging="360"/>
      </w:pPr>
      <w:rPr>
        <w:rFonts w:ascii="Arial" w:eastAsia="Times New Roman" w:hAnsi="Arial" w:cs="Arial" w:hint="default"/>
        <w:color w:val="auto"/>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45823E2B"/>
    <w:multiLevelType w:val="hybridMultilevel"/>
    <w:tmpl w:val="75E414C8"/>
    <w:lvl w:ilvl="0" w:tplc="4C4EBB6E">
      <w:start w:val="6"/>
      <w:numFmt w:val="decimal"/>
      <w:lvlText w:val="%1."/>
      <w:lvlJc w:val="left"/>
      <w:pPr>
        <w:ind w:left="540" w:hanging="360"/>
      </w:pPr>
      <w:rPr>
        <w:rFonts w:hint="default"/>
      </w:rPr>
    </w:lvl>
    <w:lvl w:ilvl="1" w:tplc="7AFEDF42">
      <w:start w:val="1"/>
      <w:numFmt w:val="lowerLetter"/>
      <w:lvlText w:val="%2."/>
      <w:lvlJc w:val="left"/>
      <w:pPr>
        <w:ind w:left="1260" w:hanging="360"/>
      </w:pPr>
      <w:rPr>
        <w:rFonts w:ascii="Arial" w:eastAsia="Times" w:hAnsi="Arial" w:cs="Arial"/>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8884534"/>
    <w:multiLevelType w:val="hybridMultilevel"/>
    <w:tmpl w:val="3EB2C112"/>
    <w:lvl w:ilvl="0" w:tplc="3E3045BE">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E878DB"/>
    <w:multiLevelType w:val="hybridMultilevel"/>
    <w:tmpl w:val="29924850"/>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1A7F95"/>
    <w:multiLevelType w:val="hybridMultilevel"/>
    <w:tmpl w:val="1FFA22B8"/>
    <w:lvl w:ilvl="0" w:tplc="1CDC7A1C">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55DE7CCB"/>
    <w:multiLevelType w:val="hybridMultilevel"/>
    <w:tmpl w:val="503A5B42"/>
    <w:lvl w:ilvl="0" w:tplc="FFFFFFFF">
      <w:start w:val="1"/>
      <w:numFmt w:val="bullet"/>
      <w:lvlText w:val="o"/>
      <w:lvlJc w:val="left"/>
      <w:pPr>
        <w:tabs>
          <w:tab w:val="num" w:pos="360"/>
        </w:tabs>
        <w:ind w:left="360" w:hanging="360"/>
      </w:pPr>
      <w:rPr>
        <w:rFonts w:ascii="Courier New" w:hAnsi="Courier New" w:hint="default"/>
        <w:color w:val="auto"/>
        <w:sz w:val="16"/>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7842C07"/>
    <w:multiLevelType w:val="hybridMultilevel"/>
    <w:tmpl w:val="A0D0DB66"/>
    <w:lvl w:ilvl="0" w:tplc="AC34D370">
      <w:start w:val="1"/>
      <w:numFmt w:val="upperLetter"/>
      <w:lvlText w:val="%1."/>
      <w:lvlJc w:val="left"/>
      <w:pPr>
        <w:ind w:left="720" w:hanging="360"/>
      </w:pPr>
      <w:rPr>
        <w:rFonts w:ascii="Arial" w:eastAsia="Times New Roma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3772C8"/>
    <w:multiLevelType w:val="hybridMultilevel"/>
    <w:tmpl w:val="8C7633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D236033"/>
    <w:multiLevelType w:val="hybridMultilevel"/>
    <w:tmpl w:val="BAA6F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06A13"/>
    <w:multiLevelType w:val="hybridMultilevel"/>
    <w:tmpl w:val="5D6C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356DE4"/>
    <w:multiLevelType w:val="hybridMultilevel"/>
    <w:tmpl w:val="2DEC3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E95596"/>
    <w:multiLevelType w:val="hybridMultilevel"/>
    <w:tmpl w:val="0D361A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F3C4A9B"/>
    <w:multiLevelType w:val="multilevel"/>
    <w:tmpl w:val="B7DCEC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0C11916"/>
    <w:multiLevelType w:val="hybridMultilevel"/>
    <w:tmpl w:val="3EBE4F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22572A"/>
    <w:multiLevelType w:val="hybridMultilevel"/>
    <w:tmpl w:val="6A629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134445"/>
    <w:multiLevelType w:val="hybridMultilevel"/>
    <w:tmpl w:val="8550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F55E85"/>
    <w:multiLevelType w:val="hybridMultilevel"/>
    <w:tmpl w:val="996E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9C6823"/>
    <w:multiLevelType w:val="hybridMultilevel"/>
    <w:tmpl w:val="9F282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91D2FE9"/>
    <w:multiLevelType w:val="hybridMultilevel"/>
    <w:tmpl w:val="51965C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7C3106"/>
    <w:multiLevelType w:val="multilevel"/>
    <w:tmpl w:val="0302E0C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6" w15:restartNumberingAfterBreak="0">
    <w:nsid w:val="7CB20EF1"/>
    <w:multiLevelType w:val="hybridMultilevel"/>
    <w:tmpl w:val="AD8C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03340D"/>
    <w:multiLevelType w:val="hybridMultilevel"/>
    <w:tmpl w:val="2382A9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D5603B"/>
    <w:multiLevelType w:val="hybridMultilevel"/>
    <w:tmpl w:val="FFA61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
  </w:num>
  <w:num w:numId="4">
    <w:abstractNumId w:val="16"/>
  </w:num>
  <w:num w:numId="5">
    <w:abstractNumId w:val="26"/>
  </w:num>
  <w:num w:numId="6">
    <w:abstractNumId w:val="13"/>
  </w:num>
  <w:num w:numId="7">
    <w:abstractNumId w:val="2"/>
  </w:num>
  <w:num w:numId="8">
    <w:abstractNumId w:val="27"/>
  </w:num>
  <w:num w:numId="9">
    <w:abstractNumId w:val="22"/>
  </w:num>
  <w:num w:numId="10">
    <w:abstractNumId w:val="11"/>
  </w:num>
  <w:num w:numId="11">
    <w:abstractNumId w:val="30"/>
  </w:num>
  <w:num w:numId="12">
    <w:abstractNumId w:val="32"/>
  </w:num>
  <w:num w:numId="13">
    <w:abstractNumId w:val="20"/>
  </w:num>
  <w:num w:numId="14">
    <w:abstractNumId w:val="44"/>
  </w:num>
  <w:num w:numId="15">
    <w:abstractNumId w:val="36"/>
  </w:num>
  <w:num w:numId="16">
    <w:abstractNumId w:val="35"/>
  </w:num>
  <w:num w:numId="17">
    <w:abstractNumId w:val="18"/>
  </w:num>
  <w:num w:numId="18">
    <w:abstractNumId w:val="12"/>
  </w:num>
  <w:num w:numId="19">
    <w:abstractNumId w:val="46"/>
  </w:num>
  <w:num w:numId="20">
    <w:abstractNumId w:val="34"/>
  </w:num>
  <w:num w:numId="21">
    <w:abstractNumId w:val="28"/>
  </w:num>
  <w:num w:numId="22">
    <w:abstractNumId w:val="29"/>
  </w:num>
  <w:num w:numId="23">
    <w:abstractNumId w:val="9"/>
  </w:num>
  <w:num w:numId="24">
    <w:abstractNumId w:val="43"/>
  </w:num>
  <w:num w:numId="25">
    <w:abstractNumId w:val="8"/>
  </w:num>
  <w:num w:numId="26">
    <w:abstractNumId w:val="14"/>
  </w:num>
  <w:num w:numId="27">
    <w:abstractNumId w:val="40"/>
  </w:num>
  <w:num w:numId="28">
    <w:abstractNumId w:val="39"/>
  </w:num>
  <w:num w:numId="29">
    <w:abstractNumId w:val="4"/>
  </w:num>
  <w:num w:numId="30">
    <w:abstractNumId w:val="45"/>
  </w:num>
  <w:num w:numId="31">
    <w:abstractNumId w:val="47"/>
  </w:num>
  <w:num w:numId="32">
    <w:abstractNumId w:val="33"/>
  </w:num>
  <w:num w:numId="33">
    <w:abstractNumId w:val="37"/>
  </w:num>
  <w:num w:numId="34">
    <w:abstractNumId w:val="10"/>
  </w:num>
  <w:num w:numId="35">
    <w:abstractNumId w:val="31"/>
  </w:num>
  <w:num w:numId="36">
    <w:abstractNumId w:val="5"/>
  </w:num>
  <w:num w:numId="37">
    <w:abstractNumId w:val="17"/>
  </w:num>
  <w:num w:numId="38">
    <w:abstractNumId w:val="3"/>
  </w:num>
  <w:num w:numId="39">
    <w:abstractNumId w:val="6"/>
  </w:num>
  <w:num w:numId="40">
    <w:abstractNumId w:val="15"/>
  </w:num>
  <w:num w:numId="41">
    <w:abstractNumId w:val="19"/>
  </w:num>
  <w:num w:numId="42">
    <w:abstractNumId w:val="7"/>
  </w:num>
  <w:num w:numId="43">
    <w:abstractNumId w:val="23"/>
  </w:num>
  <w:num w:numId="44">
    <w:abstractNumId w:val="41"/>
  </w:num>
  <w:num w:numId="45">
    <w:abstractNumId w:val="25"/>
  </w:num>
  <w:num w:numId="46">
    <w:abstractNumId w:val="21"/>
  </w:num>
  <w:num w:numId="47">
    <w:abstractNumId w:val="48"/>
  </w:num>
  <w:num w:numId="48">
    <w:abstractNumId w:val="42"/>
  </w:num>
  <w:num w:numId="49">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4985"/>
    <w:rsid w:val="00044A93"/>
    <w:rsid w:val="00063ED1"/>
    <w:rsid w:val="00066347"/>
    <w:rsid w:val="000869C6"/>
    <w:rsid w:val="000A3B6B"/>
    <w:rsid w:val="000C0F25"/>
    <w:rsid w:val="00107475"/>
    <w:rsid w:val="00107D87"/>
    <w:rsid w:val="0014346D"/>
    <w:rsid w:val="001466C5"/>
    <w:rsid w:val="00180414"/>
    <w:rsid w:val="00196809"/>
    <w:rsid w:val="00197BFA"/>
    <w:rsid w:val="001C440A"/>
    <w:rsid w:val="001C53F3"/>
    <w:rsid w:val="001D61A1"/>
    <w:rsid w:val="002018A8"/>
    <w:rsid w:val="00205487"/>
    <w:rsid w:val="002A7061"/>
    <w:rsid w:val="002E0356"/>
    <w:rsid w:val="002E5261"/>
    <w:rsid w:val="00304F47"/>
    <w:rsid w:val="00312AFF"/>
    <w:rsid w:val="00326D98"/>
    <w:rsid w:val="00333392"/>
    <w:rsid w:val="0034072B"/>
    <w:rsid w:val="00391537"/>
    <w:rsid w:val="003D5A9E"/>
    <w:rsid w:val="0041138F"/>
    <w:rsid w:val="004A064F"/>
    <w:rsid w:val="004B4A05"/>
    <w:rsid w:val="004C183A"/>
    <w:rsid w:val="004F12E1"/>
    <w:rsid w:val="004F22B8"/>
    <w:rsid w:val="005007ED"/>
    <w:rsid w:val="00504722"/>
    <w:rsid w:val="005267D2"/>
    <w:rsid w:val="00545BC8"/>
    <w:rsid w:val="005606B4"/>
    <w:rsid w:val="00571FB5"/>
    <w:rsid w:val="005A3DAC"/>
    <w:rsid w:val="005C21ED"/>
    <w:rsid w:val="005D731E"/>
    <w:rsid w:val="005E2D1B"/>
    <w:rsid w:val="006006D3"/>
    <w:rsid w:val="00631BAA"/>
    <w:rsid w:val="006335EA"/>
    <w:rsid w:val="00672302"/>
    <w:rsid w:val="006E0634"/>
    <w:rsid w:val="006E1C8E"/>
    <w:rsid w:val="0071673D"/>
    <w:rsid w:val="007206EA"/>
    <w:rsid w:val="0073191B"/>
    <w:rsid w:val="00735DA0"/>
    <w:rsid w:val="00753E5F"/>
    <w:rsid w:val="007569DD"/>
    <w:rsid w:val="00793015"/>
    <w:rsid w:val="007E5869"/>
    <w:rsid w:val="007E7E19"/>
    <w:rsid w:val="008110B0"/>
    <w:rsid w:val="00846F1E"/>
    <w:rsid w:val="00897609"/>
    <w:rsid w:val="00974FF1"/>
    <w:rsid w:val="00977851"/>
    <w:rsid w:val="00990AAA"/>
    <w:rsid w:val="009A6EBF"/>
    <w:rsid w:val="009C74C2"/>
    <w:rsid w:val="009D500C"/>
    <w:rsid w:val="009F0FE1"/>
    <w:rsid w:val="00A00C04"/>
    <w:rsid w:val="00A02BD3"/>
    <w:rsid w:val="00A17D97"/>
    <w:rsid w:val="00A34DD5"/>
    <w:rsid w:val="00A4109A"/>
    <w:rsid w:val="00A65B6B"/>
    <w:rsid w:val="00AB4832"/>
    <w:rsid w:val="00AC5571"/>
    <w:rsid w:val="00AD4A99"/>
    <w:rsid w:val="00AE20D3"/>
    <w:rsid w:val="00AE683E"/>
    <w:rsid w:val="00AF4C77"/>
    <w:rsid w:val="00BB25C0"/>
    <w:rsid w:val="00BD0342"/>
    <w:rsid w:val="00BD35A8"/>
    <w:rsid w:val="00BE0436"/>
    <w:rsid w:val="00BF2E4C"/>
    <w:rsid w:val="00BF458A"/>
    <w:rsid w:val="00C06266"/>
    <w:rsid w:val="00C27AFC"/>
    <w:rsid w:val="00C47ADA"/>
    <w:rsid w:val="00C47EC6"/>
    <w:rsid w:val="00C517D5"/>
    <w:rsid w:val="00C5293B"/>
    <w:rsid w:val="00C6131A"/>
    <w:rsid w:val="00C63A8C"/>
    <w:rsid w:val="00C94E14"/>
    <w:rsid w:val="00CA162E"/>
    <w:rsid w:val="00CB4FF7"/>
    <w:rsid w:val="00CD74A2"/>
    <w:rsid w:val="00CE035B"/>
    <w:rsid w:val="00CF53D9"/>
    <w:rsid w:val="00CF7CFA"/>
    <w:rsid w:val="00D31EC2"/>
    <w:rsid w:val="00D41024"/>
    <w:rsid w:val="00D410B1"/>
    <w:rsid w:val="00D809F9"/>
    <w:rsid w:val="00D87B98"/>
    <w:rsid w:val="00DA2D99"/>
    <w:rsid w:val="00DA7001"/>
    <w:rsid w:val="00DF1DAA"/>
    <w:rsid w:val="00E17626"/>
    <w:rsid w:val="00E313C6"/>
    <w:rsid w:val="00E46637"/>
    <w:rsid w:val="00E60BAB"/>
    <w:rsid w:val="00E831F8"/>
    <w:rsid w:val="00EA4C74"/>
    <w:rsid w:val="00EB4D14"/>
    <w:rsid w:val="00EB7FBA"/>
    <w:rsid w:val="00EE1203"/>
    <w:rsid w:val="00F0102C"/>
    <w:rsid w:val="00F14C14"/>
    <w:rsid w:val="00F16825"/>
    <w:rsid w:val="00F71A51"/>
    <w:rsid w:val="00F95330"/>
    <w:rsid w:val="00F97DAE"/>
    <w:rsid w:val="00FA10B1"/>
    <w:rsid w:val="00FB5575"/>
    <w:rsid w:val="00FD064C"/>
    <w:rsid w:val="00FD0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5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319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iee.esa.org/vol/v13/issues/data_sets/little/resources/2014.xlsx"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tiee.esa.org/vol/v13/issues/data_sets/little/resources/InvertResults.docx" TargetMode="External"/><Relationship Id="rId7" Type="http://schemas.openxmlformats.org/officeDocument/2006/relationships/hyperlink" Target="mailto:littlea@uwstout.edu" TargetMode="External"/><Relationship Id="rId12" Type="http://schemas.openxmlformats.org/officeDocument/2006/relationships/hyperlink" Target="http://tiee.esa.org/vol/v13/issues/data_sets/little/resources/2013.xlsx"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tiee.esa.org/vol/v13/issues/data_sets/little/resources/InvertResults.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tiee.esa.org/vol/v13/issues/data_sets/little/resources/Powerpoint.ppt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tiee.esa.org/vol/v13/issues/data_sets/little/resources/PlantResults.docx" TargetMode="External"/><Relationship Id="rId37" Type="http://schemas.openxmlformats.org/officeDocument/2006/relationships/footer" Target="footer1.xml"/><Relationship Id="rId40"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tiee.esa.org/vol/v13/issues/data_sets/little/resources/2014.xlsx" TargetMode="External"/><Relationship Id="rId36" Type="http://schemas.openxmlformats.org/officeDocument/2006/relationships/header" Target="header1.xml"/><Relationship Id="rId10" Type="http://schemas.openxmlformats.org/officeDocument/2006/relationships/hyperlink" Target="http://tiee.esa.org/teach/teach_glossary.html" TargetMode="External"/><Relationship Id="rId19" Type="http://schemas.openxmlformats.org/officeDocument/2006/relationships/image" Target="media/image8.png"/><Relationship Id="rId31" Type="http://schemas.openxmlformats.org/officeDocument/2006/relationships/hyperlink" Target="http://tiee.esa.org/teach/teach_glossary.html" TargetMode="External"/><Relationship Id="rId4" Type="http://schemas.openxmlformats.org/officeDocument/2006/relationships/webSettings" Target="webSettings.xml"/><Relationship Id="rId9" Type="http://schemas.openxmlformats.org/officeDocument/2006/relationships/hyperlink" Target="http://tiee.esa.org/teach/teach_glossary.html"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tiee.esa.org/vol/v13/issues/data_sets/little/resources/2013.xlsx" TargetMode="External"/><Relationship Id="rId30" Type="http://schemas.openxmlformats.org/officeDocument/2006/relationships/hyperlink" Target="http://tiee.esa.org/vol/v13/issues/data_sets/little/resources/Ephemeral%20Ponds%20Video%20Information.docxEphemeral%20Ponds%20Video%20Information.docx" TargetMode="External"/><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7436</Words>
  <Characters>56620</Characters>
  <Application>Microsoft Office Word</Application>
  <DocSecurity>0</DocSecurity>
  <Lines>471</Lines>
  <Paragraphs>127</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63929</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2</cp:revision>
  <cp:lastPrinted>2017-11-07T18:45:00Z</cp:lastPrinted>
  <dcterms:created xsi:type="dcterms:W3CDTF">2018-02-13T15:46:00Z</dcterms:created>
  <dcterms:modified xsi:type="dcterms:W3CDTF">2018-02-13T15:46:00Z</dcterms:modified>
</cp:coreProperties>
</file>